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B3B3FF" w14:textId="64026246" w:rsidR="0011216D" w:rsidRDefault="007C2B80" w:rsidP="00C05684">
      <w:pPr>
        <w:jc w:val="right"/>
        <w:rPr>
          <w:noProof/>
        </w:rPr>
      </w:pPr>
      <w:bookmarkStart w:id="0" w:name="_Hlk158357819"/>
      <w:bookmarkEnd w:id="0"/>
      <w:r>
        <w:rPr>
          <w:noProof/>
        </w:rPr>
        <w:drawing>
          <wp:anchor distT="0" distB="0" distL="114300" distR="114300" simplePos="0" relativeHeight="251723776" behindDoc="1" locked="0" layoutInCell="1" allowOverlap="1" wp14:anchorId="53E91B23" wp14:editId="4B113E67">
            <wp:simplePos x="0" y="0"/>
            <wp:positionH relativeFrom="margin">
              <wp:posOffset>-899621</wp:posOffset>
            </wp:positionH>
            <wp:positionV relativeFrom="paragraph">
              <wp:posOffset>-516255</wp:posOffset>
            </wp:positionV>
            <wp:extent cx="8004132" cy="10358049"/>
            <wp:effectExtent l="0" t="0" r="0" b="5715"/>
            <wp:wrapNone/>
            <wp:docPr id="12" name="Picture 12" descr="Title Page&#10;&#10;The Bureau of Rehabilitation Services works to bring about full access to employment, independence, and community integration for people with disabilities.&#10;&#10;Bureau of Rehabilitation Services&#10;HIGHLIGHTS&#10;&#10;Program Year 2022&#10;(July 1, 2022 - June 30, 2023)&#10;&#10;Submitted by Maine Department of Labor Bureau of Rehabilitation Services.&#10;&#10;Bottom right of page is the Maine Department of Labor logo that says:&#10;&#10;Maine Department of Labor&#10;Bureau of Rehabilitation Services&#10;A proud partner of the American Job Cen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itle Page&#10;&#10;The Bureau of Rehabilitation Services works to bring about full access to employment, independence, and community integration for people with disabilities.&#10;&#10;Bureau of Rehabilitation Services&#10;HIGHLIGHTS&#10;&#10;Program Year 2022&#10;(July 1, 2022 - June 30, 2023)&#10;&#10;Submitted by Maine Department of Labor Bureau of Rehabilitation Services.&#10;&#10;Bottom right of page is the Maine Department of Labor logo that says:&#10;&#10;Maine Department of Labor&#10;Bureau of Rehabilitation Services&#10;A proud partner of the American Job Center Network"/>
                    <pic:cNvPicPr/>
                  </pic:nvPicPr>
                  <pic:blipFill>
                    <a:blip r:embed="rId11"/>
                    <a:stretch>
                      <a:fillRect/>
                    </a:stretch>
                  </pic:blipFill>
                  <pic:spPr>
                    <a:xfrm>
                      <a:off x="0" y="0"/>
                      <a:ext cx="8004132" cy="10358049"/>
                    </a:xfrm>
                    <a:prstGeom prst="rect">
                      <a:avLst/>
                    </a:prstGeom>
                  </pic:spPr>
                </pic:pic>
              </a:graphicData>
            </a:graphic>
            <wp14:sizeRelH relativeFrom="margin">
              <wp14:pctWidth>0</wp14:pctWidth>
            </wp14:sizeRelH>
            <wp14:sizeRelV relativeFrom="margin">
              <wp14:pctHeight>0</wp14:pctHeight>
            </wp14:sizeRelV>
          </wp:anchor>
        </w:drawing>
      </w:r>
    </w:p>
    <w:p w14:paraId="1195FCBD" w14:textId="59F12C2B" w:rsidR="00C05684" w:rsidRPr="003C2B52" w:rsidRDefault="00C05684" w:rsidP="00A75942">
      <w:pPr>
        <w:jc w:val="right"/>
      </w:pPr>
    </w:p>
    <w:p w14:paraId="1FFF1F9E" w14:textId="75EB3786" w:rsidR="00304A81" w:rsidRPr="00FB63C9" w:rsidRDefault="00304A81" w:rsidP="00304A81">
      <w:pPr>
        <w:rPr>
          <w:rFonts w:ascii="Tw Cen MT Condensed" w:hAnsi="Tw Cen MT Condensed"/>
        </w:rPr>
      </w:pPr>
    </w:p>
    <w:p w14:paraId="39928CDC" w14:textId="6D3020E8" w:rsidR="002B30AD" w:rsidRDefault="002B30AD" w:rsidP="00304A81"/>
    <w:p w14:paraId="46329D6D" w14:textId="6694B037" w:rsidR="002B30AD" w:rsidRDefault="002B30AD" w:rsidP="00304A81"/>
    <w:p w14:paraId="10863976" w14:textId="63CA1026" w:rsidR="00CB04DF" w:rsidRDefault="00E45779" w:rsidP="00E45779">
      <w:pPr>
        <w:tabs>
          <w:tab w:val="left" w:pos="6495"/>
        </w:tabs>
      </w:pPr>
      <w:r>
        <w:tab/>
      </w:r>
    </w:p>
    <w:p w14:paraId="08570CEE" w14:textId="7AF7C712" w:rsidR="000D4767" w:rsidRDefault="000D4767" w:rsidP="009E5AF3">
      <w:pPr>
        <w:jc w:val="center"/>
      </w:pPr>
    </w:p>
    <w:p w14:paraId="686356D1" w14:textId="11CB6AC2" w:rsidR="00016C33" w:rsidRDefault="00016C33" w:rsidP="00352371"/>
    <w:p w14:paraId="1E050E3C" w14:textId="42FFCEEA" w:rsidR="008046DA" w:rsidRDefault="008046DA" w:rsidP="00352371">
      <w:pPr>
        <w:sectPr w:rsidR="008046DA" w:rsidSect="007F7D45">
          <w:footerReference w:type="first" r:id="rId12"/>
          <w:pgSz w:w="12240" w:h="15840" w:code="1"/>
          <w:pgMar w:top="360" w:right="994" w:bottom="360" w:left="1440" w:header="0" w:footer="504" w:gutter="0"/>
          <w:cols w:space="720"/>
          <w:titlePg/>
          <w:docGrid w:linePitch="360"/>
        </w:sectPr>
      </w:pPr>
    </w:p>
    <w:p w14:paraId="69F72797" w14:textId="77777777" w:rsidR="008046DA" w:rsidRDefault="008046DA" w:rsidP="00352371">
      <w:pPr>
        <w:rPr>
          <w:rFonts w:ascii="Goudy" w:hAnsi="Goudy"/>
          <w:color w:val="0000FF"/>
          <w:spacing w:val="26"/>
          <w:kern w:val="28"/>
          <w:sz w:val="16"/>
        </w:rPr>
      </w:pPr>
    </w:p>
    <w:p w14:paraId="1C6821F9" w14:textId="77777777" w:rsidR="006D60C0" w:rsidRDefault="006D60C0" w:rsidP="006D60C0">
      <w:pPr>
        <w:pBdr>
          <w:top w:val="single" w:sz="4" w:space="1" w:color="auto"/>
          <w:bottom w:val="single" w:sz="4" w:space="1" w:color="auto"/>
        </w:pBdr>
        <w:rPr>
          <w:rFonts w:ascii="Lato" w:hAnsi="Lato"/>
          <w:b/>
          <w:bCs/>
          <w:iCs/>
          <w:sz w:val="28"/>
          <w:szCs w:val="28"/>
        </w:rPr>
      </w:pPr>
    </w:p>
    <w:p w14:paraId="2FFAE1D7" w14:textId="77777777" w:rsidR="000C5E7A" w:rsidRDefault="000C5E7A" w:rsidP="006D60C0">
      <w:pPr>
        <w:pBdr>
          <w:top w:val="single" w:sz="4" w:space="1" w:color="auto"/>
          <w:bottom w:val="single" w:sz="4" w:space="1" w:color="auto"/>
        </w:pBdr>
        <w:rPr>
          <w:rFonts w:ascii="Lato" w:hAnsi="Lato"/>
          <w:b/>
          <w:bCs/>
          <w:iCs/>
          <w:sz w:val="28"/>
          <w:szCs w:val="28"/>
        </w:rPr>
      </w:pPr>
    </w:p>
    <w:p w14:paraId="69D29DC3" w14:textId="77777777" w:rsidR="000C5E7A" w:rsidRDefault="000C5E7A" w:rsidP="006D60C0">
      <w:pPr>
        <w:pBdr>
          <w:top w:val="single" w:sz="4" w:space="1" w:color="auto"/>
          <w:bottom w:val="single" w:sz="4" w:space="1" w:color="auto"/>
        </w:pBdr>
        <w:rPr>
          <w:rFonts w:ascii="Lato" w:hAnsi="Lato"/>
          <w:b/>
          <w:bCs/>
          <w:iCs/>
          <w:sz w:val="28"/>
          <w:szCs w:val="28"/>
        </w:rPr>
      </w:pPr>
    </w:p>
    <w:p w14:paraId="7338C7A7" w14:textId="77777777" w:rsidR="000C5E7A" w:rsidRDefault="000C5E7A" w:rsidP="006D60C0">
      <w:pPr>
        <w:pBdr>
          <w:top w:val="single" w:sz="4" w:space="1" w:color="auto"/>
          <w:bottom w:val="single" w:sz="4" w:space="1" w:color="auto"/>
        </w:pBdr>
        <w:rPr>
          <w:rFonts w:ascii="Lato" w:hAnsi="Lato"/>
          <w:b/>
          <w:bCs/>
          <w:iCs/>
          <w:sz w:val="28"/>
          <w:szCs w:val="28"/>
        </w:rPr>
      </w:pPr>
    </w:p>
    <w:p w14:paraId="7411DB6B" w14:textId="77777777" w:rsidR="000C5E7A" w:rsidRDefault="000C5E7A" w:rsidP="006D60C0">
      <w:pPr>
        <w:pBdr>
          <w:top w:val="single" w:sz="4" w:space="1" w:color="auto"/>
          <w:bottom w:val="single" w:sz="4" w:space="1" w:color="auto"/>
        </w:pBdr>
        <w:rPr>
          <w:rFonts w:ascii="Lato" w:hAnsi="Lato"/>
          <w:b/>
          <w:bCs/>
          <w:iCs/>
          <w:sz w:val="28"/>
          <w:szCs w:val="28"/>
        </w:rPr>
      </w:pPr>
    </w:p>
    <w:p w14:paraId="76502921" w14:textId="77777777" w:rsidR="000C5E7A" w:rsidRDefault="000C5E7A" w:rsidP="006D60C0">
      <w:pPr>
        <w:pBdr>
          <w:top w:val="single" w:sz="4" w:space="1" w:color="auto"/>
          <w:bottom w:val="single" w:sz="4" w:space="1" w:color="auto"/>
        </w:pBdr>
        <w:rPr>
          <w:rFonts w:ascii="Lato" w:hAnsi="Lato"/>
          <w:b/>
          <w:bCs/>
          <w:iCs/>
          <w:sz w:val="28"/>
          <w:szCs w:val="28"/>
        </w:rPr>
      </w:pPr>
    </w:p>
    <w:p w14:paraId="4635B37A" w14:textId="77777777" w:rsidR="000C5E7A" w:rsidRDefault="000C5E7A" w:rsidP="006D60C0">
      <w:pPr>
        <w:pBdr>
          <w:top w:val="single" w:sz="4" w:space="1" w:color="auto"/>
          <w:bottom w:val="single" w:sz="4" w:space="1" w:color="auto"/>
        </w:pBdr>
        <w:rPr>
          <w:rFonts w:ascii="Lato" w:hAnsi="Lato"/>
          <w:b/>
          <w:bCs/>
          <w:iCs/>
          <w:sz w:val="28"/>
          <w:szCs w:val="28"/>
        </w:rPr>
      </w:pPr>
    </w:p>
    <w:p w14:paraId="66B35C15" w14:textId="77777777" w:rsidR="000C5E7A" w:rsidRDefault="000C5E7A" w:rsidP="006D60C0">
      <w:pPr>
        <w:pBdr>
          <w:top w:val="single" w:sz="4" w:space="1" w:color="auto"/>
          <w:bottom w:val="single" w:sz="4" w:space="1" w:color="auto"/>
        </w:pBdr>
        <w:rPr>
          <w:rFonts w:ascii="Lato" w:hAnsi="Lato"/>
          <w:b/>
          <w:bCs/>
          <w:iCs/>
          <w:sz w:val="28"/>
          <w:szCs w:val="28"/>
        </w:rPr>
      </w:pPr>
    </w:p>
    <w:p w14:paraId="03EED098" w14:textId="77777777" w:rsidR="000C5E7A" w:rsidRDefault="000C5E7A" w:rsidP="006D60C0">
      <w:pPr>
        <w:pBdr>
          <w:top w:val="single" w:sz="4" w:space="1" w:color="auto"/>
          <w:bottom w:val="single" w:sz="4" w:space="1" w:color="auto"/>
        </w:pBdr>
        <w:rPr>
          <w:rFonts w:ascii="Lato" w:hAnsi="Lato"/>
          <w:b/>
          <w:bCs/>
          <w:iCs/>
          <w:sz w:val="28"/>
          <w:szCs w:val="28"/>
        </w:rPr>
      </w:pPr>
    </w:p>
    <w:p w14:paraId="51382056" w14:textId="77777777" w:rsidR="000C5E7A" w:rsidRDefault="000C5E7A" w:rsidP="006D60C0">
      <w:pPr>
        <w:pBdr>
          <w:top w:val="single" w:sz="4" w:space="1" w:color="auto"/>
          <w:bottom w:val="single" w:sz="4" w:space="1" w:color="auto"/>
        </w:pBdr>
        <w:rPr>
          <w:rFonts w:ascii="Lato" w:hAnsi="Lato"/>
          <w:b/>
          <w:bCs/>
          <w:iCs/>
          <w:sz w:val="28"/>
          <w:szCs w:val="28"/>
        </w:rPr>
      </w:pPr>
    </w:p>
    <w:p w14:paraId="5A1D40D1" w14:textId="77777777" w:rsidR="000C5E7A" w:rsidRDefault="000C5E7A" w:rsidP="006D60C0">
      <w:pPr>
        <w:pBdr>
          <w:top w:val="single" w:sz="4" w:space="1" w:color="auto"/>
          <w:bottom w:val="single" w:sz="4" w:space="1" w:color="auto"/>
        </w:pBdr>
        <w:rPr>
          <w:rFonts w:ascii="Lato" w:hAnsi="Lato"/>
          <w:b/>
          <w:bCs/>
          <w:iCs/>
          <w:sz w:val="28"/>
          <w:szCs w:val="28"/>
        </w:rPr>
      </w:pPr>
    </w:p>
    <w:p w14:paraId="243BF3F1" w14:textId="77777777" w:rsidR="000C5E7A" w:rsidRDefault="000C5E7A" w:rsidP="006D60C0">
      <w:pPr>
        <w:pBdr>
          <w:top w:val="single" w:sz="4" w:space="1" w:color="auto"/>
          <w:bottom w:val="single" w:sz="4" w:space="1" w:color="auto"/>
        </w:pBdr>
        <w:rPr>
          <w:rFonts w:ascii="Lato" w:hAnsi="Lato"/>
          <w:b/>
          <w:bCs/>
          <w:iCs/>
          <w:sz w:val="28"/>
          <w:szCs w:val="28"/>
        </w:rPr>
      </w:pPr>
    </w:p>
    <w:p w14:paraId="41CC223A" w14:textId="77777777" w:rsidR="000C5E7A" w:rsidRDefault="000C5E7A" w:rsidP="006D60C0">
      <w:pPr>
        <w:pBdr>
          <w:top w:val="single" w:sz="4" w:space="1" w:color="auto"/>
          <w:bottom w:val="single" w:sz="4" w:space="1" w:color="auto"/>
        </w:pBdr>
        <w:rPr>
          <w:rFonts w:ascii="Lato" w:hAnsi="Lato"/>
          <w:b/>
          <w:bCs/>
          <w:iCs/>
          <w:sz w:val="28"/>
          <w:szCs w:val="28"/>
        </w:rPr>
      </w:pPr>
    </w:p>
    <w:p w14:paraId="5FC01D3F" w14:textId="77777777" w:rsidR="000C5E7A" w:rsidRDefault="000C5E7A" w:rsidP="006D60C0">
      <w:pPr>
        <w:pBdr>
          <w:top w:val="single" w:sz="4" w:space="1" w:color="auto"/>
          <w:bottom w:val="single" w:sz="4" w:space="1" w:color="auto"/>
        </w:pBdr>
        <w:rPr>
          <w:rFonts w:ascii="Lato" w:hAnsi="Lato"/>
          <w:b/>
          <w:bCs/>
          <w:iCs/>
          <w:sz w:val="28"/>
          <w:szCs w:val="28"/>
        </w:rPr>
      </w:pPr>
    </w:p>
    <w:p w14:paraId="31A9A702"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392C4370"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65852B9D"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7D87D147"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39D70DC8"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1B00AC99" w14:textId="5E749723" w:rsidR="000C5E7A" w:rsidRDefault="000C5E7A" w:rsidP="000C5E7A">
      <w:pPr>
        <w:pBdr>
          <w:top w:val="single" w:sz="4" w:space="1" w:color="auto"/>
          <w:bottom w:val="single" w:sz="4" w:space="1" w:color="auto"/>
        </w:pBdr>
        <w:jc w:val="center"/>
        <w:rPr>
          <w:rFonts w:ascii="Lato" w:hAnsi="Lato"/>
          <w:b/>
          <w:bCs/>
          <w:iCs/>
          <w:sz w:val="28"/>
          <w:szCs w:val="28"/>
        </w:rPr>
      </w:pPr>
      <w:r>
        <w:rPr>
          <w:rFonts w:ascii="Lato" w:hAnsi="Lato"/>
          <w:b/>
          <w:bCs/>
          <w:iCs/>
          <w:sz w:val="28"/>
          <w:szCs w:val="28"/>
        </w:rPr>
        <w:t>This Page Intentionally Blank</w:t>
      </w:r>
    </w:p>
    <w:p w14:paraId="20784A2F" w14:textId="4F49DD6A" w:rsidR="000C5E7A" w:rsidRPr="006D60C0" w:rsidRDefault="000C5E7A" w:rsidP="006D60C0">
      <w:pPr>
        <w:pBdr>
          <w:top w:val="single" w:sz="4" w:space="1" w:color="auto"/>
          <w:bottom w:val="single" w:sz="4" w:space="1" w:color="auto"/>
        </w:pBdr>
        <w:rPr>
          <w:rFonts w:ascii="Lato" w:hAnsi="Lato"/>
          <w:b/>
          <w:bCs/>
          <w:iCs/>
          <w:sz w:val="28"/>
          <w:szCs w:val="28"/>
        </w:rPr>
        <w:sectPr w:rsidR="000C5E7A" w:rsidRPr="006D60C0" w:rsidSect="006B617C">
          <w:pgSz w:w="12240" w:h="15840" w:code="1"/>
          <w:pgMar w:top="360" w:right="1440" w:bottom="360" w:left="1440" w:header="0" w:footer="510" w:gutter="0"/>
          <w:cols w:space="720"/>
          <w:titlePg/>
          <w:docGrid w:linePitch="360"/>
        </w:sectPr>
      </w:pPr>
    </w:p>
    <w:p w14:paraId="70DE5A2A" w14:textId="1A649A18" w:rsidR="005F500A" w:rsidRDefault="00EE2B24" w:rsidP="00352371">
      <w:pPr>
        <w:rPr>
          <w:rFonts w:ascii="Goudy" w:hAnsi="Goudy"/>
          <w:color w:val="0000FF"/>
          <w:spacing w:val="26"/>
          <w:kern w:val="28"/>
          <w:sz w:val="16"/>
        </w:rPr>
      </w:pPr>
      <w:r>
        <w:rPr>
          <w:rFonts w:ascii="Goudy" w:hAnsi="Goudy"/>
          <w:noProof/>
          <w:color w:val="0000FF"/>
          <w:spacing w:val="26"/>
          <w:kern w:val="28"/>
          <w:sz w:val="16"/>
        </w:rPr>
        <w:lastRenderedPageBreak/>
        <mc:AlternateContent>
          <mc:Choice Requires="wps">
            <w:drawing>
              <wp:anchor distT="0" distB="0" distL="114300" distR="114300" simplePos="0" relativeHeight="251619328" behindDoc="0" locked="0" layoutInCell="0" allowOverlap="1" wp14:anchorId="6DF8F018" wp14:editId="523A1AB7">
                <wp:simplePos x="0" y="0"/>
                <wp:positionH relativeFrom="column">
                  <wp:posOffset>95250</wp:posOffset>
                </wp:positionH>
                <wp:positionV relativeFrom="paragraph">
                  <wp:posOffset>183515</wp:posOffset>
                </wp:positionV>
                <wp:extent cx="804545" cy="739775"/>
                <wp:effectExtent l="0" t="0" r="0" b="3175"/>
                <wp:wrapNone/>
                <wp:docPr id="3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73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141D4" w14:textId="77777777" w:rsidR="005F500A" w:rsidRDefault="00EE2B24" w:rsidP="005F500A">
                            <w:bookmarkStart w:id="1" w:name="_Hlk123217070"/>
                            <w:bookmarkEnd w:id="1"/>
                            <w:r>
                              <w:rPr>
                                <w:noProof/>
                                <w:color w:val="0000FF"/>
                              </w:rPr>
                              <w:drawing>
                                <wp:inline distT="0" distB="0" distL="0" distR="0" wp14:anchorId="44506876" wp14:editId="04F5D1E6">
                                  <wp:extent cx="533400" cy="64770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tesealblu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400" cy="647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F8F018" id="_x0000_t202" coordsize="21600,21600" o:spt="202" path="m,l,21600r21600,l21600,xe">
                <v:stroke joinstyle="miter"/>
                <v:path gradientshapeok="t" o:connecttype="rect"/>
              </v:shapetype>
              <v:shape id="Text Box 2" o:spid="_x0000_s1026" type="#_x0000_t202" alt="&quot;&quot;" style="position:absolute;margin-left:7.5pt;margin-top:14.45pt;width:63.35pt;height:58.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" o:allowincell="f" filled="f" stroked="f">
                <v:textbox>
                  <w:txbxContent>
                    <w:p w14:paraId="3CA141D4" w14:textId="77777777" w:rsidR="005F500A" w:rsidRDefault="00EE2B24" w:rsidP="005F500A">
                      <w:bookmarkStart w:id="2" w:name="_Hlk123217070"/>
                      <w:bookmarkEnd w:id="2"/>
                      <w:r>
                        <w:rPr>
                          <w:noProof/>
                          <w:color w:val="0000FF"/>
                        </w:rPr>
                        <w:drawing>
                          <wp:inline distT="0" distB="0" distL="0" distR="0" wp14:anchorId="44506876" wp14:editId="04F5D1E6">
                            <wp:extent cx="533400" cy="64770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teseal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400" cy="647700"/>
                                    </a:xfrm>
                                    <a:prstGeom prst="rect">
                                      <a:avLst/>
                                    </a:prstGeom>
                                    <a:noFill/>
                                    <a:ln>
                                      <a:noFill/>
                                    </a:ln>
                                  </pic:spPr>
                                </pic:pic>
                              </a:graphicData>
                            </a:graphic>
                          </wp:inline>
                        </w:drawing>
                      </w:r>
                    </w:p>
                  </w:txbxContent>
                </v:textbox>
              </v:shape>
            </w:pict>
          </mc:Fallback>
        </mc:AlternateContent>
      </w:r>
      <w:bookmarkStart w:id="2" w:name="_Hlk42757981"/>
      <w:r w:rsidR="005F500A">
        <w:rPr>
          <w:rFonts w:ascii="Goudy" w:hAnsi="Goudy"/>
          <w:color w:val="0000FF"/>
          <w:spacing w:val="26"/>
          <w:kern w:val="28"/>
          <w:sz w:val="16"/>
        </w:rPr>
        <w:t>STATE OF MAINE</w:t>
      </w:r>
    </w:p>
    <w:p w14:paraId="1D35E423" w14:textId="77777777" w:rsidR="005F500A" w:rsidRDefault="005F500A" w:rsidP="005F500A">
      <w:pPr>
        <w:spacing w:line="240" w:lineRule="atLeast"/>
        <w:jc w:val="center"/>
        <w:rPr>
          <w:rFonts w:ascii="Goudy" w:hAnsi="Goudy"/>
          <w:color w:val="0000FF"/>
          <w:spacing w:val="26"/>
          <w:kern w:val="28"/>
          <w:sz w:val="16"/>
        </w:rPr>
      </w:pPr>
      <w:r>
        <w:rPr>
          <w:rFonts w:ascii="Goudy" w:hAnsi="Goudy"/>
          <w:color w:val="0000FF"/>
          <w:spacing w:val="26"/>
          <w:kern w:val="28"/>
          <w:sz w:val="16"/>
        </w:rPr>
        <w:t>DEPARTMENT OF LABOR</w:t>
      </w:r>
    </w:p>
    <w:p w14:paraId="377DD554" w14:textId="77777777" w:rsidR="005F500A" w:rsidRPr="00E03C96" w:rsidRDefault="005F500A" w:rsidP="005F500A">
      <w:pPr>
        <w:spacing w:line="240" w:lineRule="atLeast"/>
        <w:jc w:val="center"/>
        <w:rPr>
          <w:rFonts w:ascii="Goudy" w:hAnsi="Goudy"/>
          <w:color w:val="0000FF"/>
          <w:spacing w:val="26"/>
          <w:kern w:val="28"/>
          <w:sz w:val="16"/>
        </w:rPr>
      </w:pPr>
      <w:r>
        <w:rPr>
          <w:rFonts w:ascii="Goudy" w:hAnsi="Goudy"/>
          <w:color w:val="0000FF"/>
          <w:spacing w:val="26"/>
          <w:kern w:val="28"/>
          <w:sz w:val="16"/>
        </w:rPr>
        <w:t>BUREAU OF REHABILITATION SERVICES</w:t>
      </w:r>
    </w:p>
    <w:p w14:paraId="716DBD59" w14:textId="77777777" w:rsidR="005F500A" w:rsidRDefault="005F500A" w:rsidP="005F500A">
      <w:pPr>
        <w:spacing w:line="240" w:lineRule="atLeast"/>
        <w:jc w:val="center"/>
        <w:rPr>
          <w:rFonts w:ascii="Goudy" w:hAnsi="Goudy"/>
          <w:color w:val="0000FF"/>
          <w:spacing w:val="26"/>
          <w:kern w:val="28"/>
          <w:sz w:val="16"/>
        </w:rPr>
      </w:pPr>
      <w:r>
        <w:rPr>
          <w:rFonts w:ascii="Goudy" w:hAnsi="Goudy"/>
          <w:color w:val="0000FF"/>
          <w:spacing w:val="26"/>
          <w:kern w:val="28"/>
          <w:sz w:val="16"/>
        </w:rPr>
        <w:t>150 STATE HOUSE STATION</w:t>
      </w:r>
    </w:p>
    <w:p w14:paraId="1A05E443" w14:textId="77777777" w:rsidR="005F500A" w:rsidRDefault="005F500A" w:rsidP="005F500A">
      <w:pPr>
        <w:spacing w:after="120" w:line="240" w:lineRule="atLeast"/>
        <w:jc w:val="center"/>
        <w:rPr>
          <w:rFonts w:ascii="Goudy" w:hAnsi="Goudy"/>
          <w:color w:val="0000FF"/>
          <w:spacing w:val="26"/>
          <w:kern w:val="28"/>
          <w:sz w:val="16"/>
        </w:rPr>
      </w:pPr>
      <w:r>
        <w:rPr>
          <w:rFonts w:ascii="Goudy" w:hAnsi="Goudy"/>
          <w:noProof/>
          <w:color w:val="0000FF"/>
          <w:spacing w:val="26"/>
          <w:kern w:val="28"/>
          <w:sz w:val="16"/>
        </w:rPr>
        <mc:AlternateContent>
          <mc:Choice Requires="wps">
            <w:drawing>
              <wp:anchor distT="0" distB="0" distL="114300" distR="114300" simplePos="0" relativeHeight="251627520" behindDoc="0" locked="0" layoutInCell="0" allowOverlap="1" wp14:anchorId="14BA221B" wp14:editId="414D9CEA">
                <wp:simplePos x="0" y="0"/>
                <wp:positionH relativeFrom="column">
                  <wp:posOffset>4752975</wp:posOffset>
                </wp:positionH>
                <wp:positionV relativeFrom="paragraph">
                  <wp:posOffset>111760</wp:posOffset>
                </wp:positionV>
                <wp:extent cx="1409700" cy="508635"/>
                <wp:effectExtent l="0" t="0" r="0" b="5715"/>
                <wp:wrapNone/>
                <wp:docPr id="49"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A8E8E" w14:textId="77777777" w:rsidR="005F500A" w:rsidRDefault="005F500A" w:rsidP="005F500A">
                            <w:pPr>
                              <w:spacing w:line="360" w:lineRule="auto"/>
                              <w:jc w:val="center"/>
                              <w:rPr>
                                <w:rFonts w:ascii="Helvetica" w:hAnsi="Helvetica"/>
                                <w:color w:val="0000FF"/>
                                <w:sz w:val="14"/>
                              </w:rPr>
                            </w:pPr>
                          </w:p>
                          <w:p w14:paraId="503BA4C4"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LAURA A. FORTMAN</w:t>
                            </w:r>
                          </w:p>
                          <w:p w14:paraId="1B2CE279"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COMMISSIONER</w:t>
                            </w:r>
                          </w:p>
                          <w:p w14:paraId="23F90BAF" w14:textId="77777777" w:rsidR="005F500A" w:rsidRDefault="005F500A" w:rsidP="005F50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A221B" id="Text Box 3" o:spid="_x0000_s1027" type="#_x0000_t202" alt="&quot;&quot;" style="position:absolute;left:0;text-align:left;margin-left:374.25pt;margin-top:8.8pt;width:111pt;height:40.0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" o:allowincell="f" filled="f" stroked="f">
                <v:textbox>
                  <w:txbxContent>
                    <w:p w14:paraId="3DFA8E8E" w14:textId="77777777" w:rsidR="005F500A" w:rsidRDefault="005F500A" w:rsidP="005F500A">
                      <w:pPr>
                        <w:spacing w:line="360" w:lineRule="auto"/>
                        <w:jc w:val="center"/>
                        <w:rPr>
                          <w:rFonts w:ascii="Helvetica" w:hAnsi="Helvetica"/>
                          <w:color w:val="0000FF"/>
                          <w:sz w:val="14"/>
                        </w:rPr>
                      </w:pPr>
                    </w:p>
                    <w:p w14:paraId="503BA4C4"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LAURA A. FORTMAN</w:t>
                      </w:r>
                    </w:p>
                    <w:p w14:paraId="1B2CE279"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COMMISSIONER</w:t>
                      </w:r>
                    </w:p>
                    <w:p w14:paraId="23F90BAF" w14:textId="77777777" w:rsidR="005F500A" w:rsidRDefault="005F500A" w:rsidP="005F500A"/>
                  </w:txbxContent>
                </v:textbox>
              </v:shape>
            </w:pict>
          </mc:Fallback>
        </mc:AlternateContent>
      </w:r>
      <w:r>
        <w:rPr>
          <w:rFonts w:ascii="Goudy" w:hAnsi="Goudy"/>
          <w:noProof/>
          <w:color w:val="0000FF"/>
          <w:spacing w:val="26"/>
          <w:kern w:val="28"/>
          <w:sz w:val="16"/>
        </w:rPr>
        <mc:AlternateContent>
          <mc:Choice Requires="wps">
            <w:drawing>
              <wp:anchor distT="0" distB="0" distL="114300" distR="114300" simplePos="0" relativeHeight="251623424" behindDoc="0" locked="0" layoutInCell="0" allowOverlap="1" wp14:anchorId="7FC26048" wp14:editId="5E4AD31A">
                <wp:simplePos x="0" y="0"/>
                <wp:positionH relativeFrom="column">
                  <wp:posOffset>-104775</wp:posOffset>
                </wp:positionH>
                <wp:positionV relativeFrom="paragraph">
                  <wp:posOffset>168910</wp:posOffset>
                </wp:positionV>
                <wp:extent cx="1152525" cy="508635"/>
                <wp:effectExtent l="0" t="0" r="0" b="5715"/>
                <wp:wrapNone/>
                <wp:docPr id="1"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06ECF" w14:textId="77777777" w:rsidR="005F500A" w:rsidRDefault="005F500A" w:rsidP="005F500A">
                            <w:pPr>
                              <w:spacing w:line="360" w:lineRule="auto"/>
                              <w:jc w:val="center"/>
                              <w:rPr>
                                <w:rFonts w:ascii="Helvetica" w:hAnsi="Helvetica"/>
                                <w:color w:val="0000FF"/>
                                <w:sz w:val="14"/>
                              </w:rPr>
                            </w:pPr>
                          </w:p>
                          <w:p w14:paraId="6CF7BD35"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JANET T. MILLS</w:t>
                            </w:r>
                          </w:p>
                          <w:p w14:paraId="77229B6D"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GOVERNOR</w:t>
                            </w:r>
                          </w:p>
                          <w:p w14:paraId="05B1AA80" w14:textId="77777777" w:rsidR="005F500A" w:rsidRDefault="005F500A" w:rsidP="005F50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26048" id="_x0000_s1028" type="#_x0000_t202" alt="&quot;&quot;" style="position:absolute;left:0;text-align:left;margin-left:-8.25pt;margin-top:13.3pt;width:90.75pt;height:40.0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" o:allowincell="f" filled="f" stroked="f">
                <v:textbox>
                  <w:txbxContent>
                    <w:p w14:paraId="11906ECF" w14:textId="77777777" w:rsidR="005F500A" w:rsidRDefault="005F500A" w:rsidP="005F500A">
                      <w:pPr>
                        <w:spacing w:line="360" w:lineRule="auto"/>
                        <w:jc w:val="center"/>
                        <w:rPr>
                          <w:rFonts w:ascii="Helvetica" w:hAnsi="Helvetica"/>
                          <w:color w:val="0000FF"/>
                          <w:sz w:val="14"/>
                        </w:rPr>
                      </w:pPr>
                    </w:p>
                    <w:p w14:paraId="6CF7BD35"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JANET T. MILLS</w:t>
                      </w:r>
                    </w:p>
                    <w:p w14:paraId="77229B6D"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GOVERNOR</w:t>
                      </w:r>
                    </w:p>
                    <w:p w14:paraId="05B1AA80" w14:textId="77777777" w:rsidR="005F500A" w:rsidRDefault="005F500A" w:rsidP="005F500A"/>
                  </w:txbxContent>
                </v:textbox>
              </v:shape>
            </w:pict>
          </mc:Fallback>
        </mc:AlternateContent>
      </w:r>
      <w:r>
        <w:rPr>
          <w:rFonts w:ascii="Goudy" w:hAnsi="Goudy"/>
          <w:noProof/>
          <w:color w:val="0000FF"/>
          <w:spacing w:val="26"/>
          <w:kern w:val="28"/>
          <w:sz w:val="16"/>
        </w:rPr>
        <w:t>AUGUSTA, MAINE  04333-0054</w:t>
      </w:r>
    </w:p>
    <w:p w14:paraId="6F12AB97" w14:textId="77777777" w:rsidR="005F500A" w:rsidRDefault="005F500A" w:rsidP="005F500A">
      <w:pPr>
        <w:spacing w:line="240" w:lineRule="atLeast"/>
        <w:jc w:val="center"/>
        <w:rPr>
          <w:rFonts w:ascii="Goudy" w:hAnsi="Goudy"/>
          <w:color w:val="0000FF"/>
          <w:spacing w:val="26"/>
          <w:kern w:val="28"/>
          <w:sz w:val="16"/>
        </w:rPr>
      </w:pPr>
    </w:p>
    <w:p w14:paraId="3A4DA41C" w14:textId="77777777" w:rsidR="00583F44" w:rsidRDefault="00583F44" w:rsidP="00304A81"/>
    <w:p w14:paraId="1370E5B7" w14:textId="34AB733E" w:rsidR="006B617C" w:rsidRDefault="006B617C" w:rsidP="003D4EAE">
      <w:pPr>
        <w:tabs>
          <w:tab w:val="center" w:pos="5040"/>
          <w:tab w:val="right" w:pos="10080"/>
        </w:tabs>
        <w:spacing w:line="240" w:lineRule="atLeast"/>
        <w:ind w:left="270" w:right="180"/>
        <w:rPr>
          <w:rFonts w:ascii="Goudy" w:hAnsi="Goudy"/>
          <w:color w:val="0000FF"/>
          <w:spacing w:val="26"/>
          <w:kern w:val="28"/>
          <w:sz w:val="12"/>
        </w:rPr>
      </w:pPr>
    </w:p>
    <w:p w14:paraId="46F9E5C8" w14:textId="77777777" w:rsidR="00490704" w:rsidRPr="00F93984" w:rsidRDefault="00490704" w:rsidP="00490704">
      <w:pPr>
        <w:jc w:val="center"/>
        <w:rPr>
          <w:rFonts w:ascii="Lato" w:hAnsi="Lato" w:cs="Arial"/>
          <w:b/>
          <w:bCs/>
          <w:sz w:val="52"/>
          <w:szCs w:val="52"/>
        </w:rPr>
      </w:pPr>
      <w:r w:rsidRPr="00F93984">
        <w:rPr>
          <w:rFonts w:ascii="Lato" w:hAnsi="Lato" w:cs="Arial"/>
          <w:b/>
          <w:bCs/>
          <w:sz w:val="40"/>
          <w:szCs w:val="40"/>
        </w:rPr>
        <w:t>Bureau Director’s Message</w:t>
      </w:r>
    </w:p>
    <w:p w14:paraId="7BF0FE06" w14:textId="77777777" w:rsidR="00490704" w:rsidRPr="003D4EAE" w:rsidRDefault="00490704" w:rsidP="00490704">
      <w:pPr>
        <w:ind w:left="90"/>
        <w:jc w:val="center"/>
        <w:rPr>
          <w:rFonts w:ascii="Arial" w:hAnsi="Arial" w:cs="Arial"/>
          <w:sz w:val="12"/>
        </w:rPr>
      </w:pPr>
    </w:p>
    <w:p w14:paraId="674E1A3F" w14:textId="77777777" w:rsidR="00490704" w:rsidRPr="00081862" w:rsidRDefault="00490704" w:rsidP="00490704">
      <w:pPr>
        <w:autoSpaceDE w:val="0"/>
        <w:autoSpaceDN w:val="0"/>
        <w:adjustRightInd w:val="0"/>
        <w:ind w:left="90"/>
        <w:jc w:val="center"/>
        <w:rPr>
          <w:rFonts w:ascii="Arial" w:hAnsi="Arial" w:cs="Arial"/>
          <w:sz w:val="22"/>
          <w:szCs w:val="20"/>
        </w:rPr>
      </w:pPr>
      <w:r w:rsidRPr="00446E43">
        <w:rPr>
          <w:rStyle w:val="indquotelink1"/>
          <w:sz w:val="22"/>
          <w:szCs w:val="22"/>
        </w:rPr>
        <w:t>“If we are to achieve a richer culture, we must weave one in which each diverse human gift will find a fitting place.” – Margaret Meade</w:t>
      </w:r>
      <w:r>
        <w:rPr>
          <w:rStyle w:val="indquotelink1"/>
          <w:sz w:val="22"/>
          <w:szCs w:val="22"/>
        </w:rPr>
        <w:br/>
      </w:r>
    </w:p>
    <w:p w14:paraId="3A51DCA5" w14:textId="77777777" w:rsidR="00490704" w:rsidRDefault="00490704" w:rsidP="00490704">
      <w:pPr>
        <w:pStyle w:val="NoSpacing"/>
        <w:ind w:left="90"/>
        <w:rPr>
          <w:sz w:val="22"/>
          <w:szCs w:val="22"/>
        </w:rPr>
      </w:pPr>
      <w:r>
        <w:rPr>
          <w:sz w:val="22"/>
          <w:szCs w:val="22"/>
        </w:rPr>
        <w:t xml:space="preserve">Welcome </w:t>
      </w:r>
      <w:r w:rsidRPr="003D4EAE">
        <w:rPr>
          <w:sz w:val="22"/>
          <w:szCs w:val="22"/>
        </w:rPr>
        <w:t>to the</w:t>
      </w:r>
      <w:r>
        <w:rPr>
          <w:sz w:val="22"/>
          <w:szCs w:val="22"/>
        </w:rPr>
        <w:t xml:space="preserve"> 2023</w:t>
      </w:r>
      <w:r w:rsidRPr="003D4EAE">
        <w:rPr>
          <w:sz w:val="22"/>
          <w:szCs w:val="22"/>
        </w:rPr>
        <w:t xml:space="preserve"> edition of</w:t>
      </w:r>
      <w:r>
        <w:rPr>
          <w:sz w:val="22"/>
          <w:szCs w:val="22"/>
        </w:rPr>
        <w:t xml:space="preserve"> our</w:t>
      </w:r>
      <w:r w:rsidRPr="003D4EAE">
        <w:rPr>
          <w:sz w:val="22"/>
          <w:szCs w:val="22"/>
        </w:rPr>
        <w:t xml:space="preserve"> </w:t>
      </w:r>
      <w:r w:rsidRPr="003D4EAE">
        <w:rPr>
          <w:i/>
          <w:sz w:val="22"/>
          <w:szCs w:val="22"/>
        </w:rPr>
        <w:t>BRS Highlights</w:t>
      </w:r>
      <w:r>
        <w:rPr>
          <w:i/>
          <w:sz w:val="22"/>
          <w:szCs w:val="22"/>
        </w:rPr>
        <w:t>!</w:t>
      </w:r>
      <w:r w:rsidRPr="003D4EAE">
        <w:rPr>
          <w:sz w:val="22"/>
          <w:szCs w:val="22"/>
        </w:rPr>
        <w:t xml:space="preserve">  </w:t>
      </w:r>
      <w:r>
        <w:rPr>
          <w:sz w:val="22"/>
          <w:szCs w:val="22"/>
        </w:rPr>
        <w:t xml:space="preserve">I can think of no better quote that captures the essence and purpose of the Bureau of Rehabilitation Services (BRS).  As part of the Maine Department of Labor, we are proud to be helping Maine thrive through the contributions of people with disabilities throughout our beautiful state, ensuring that we all prosper in a diverse and inclusive place to live and work.    </w:t>
      </w:r>
    </w:p>
    <w:p w14:paraId="718A8626" w14:textId="77777777" w:rsidR="00490704" w:rsidRDefault="00490704" w:rsidP="00490704">
      <w:pPr>
        <w:pStyle w:val="NoSpacing"/>
        <w:ind w:left="90"/>
        <w:rPr>
          <w:sz w:val="22"/>
          <w:szCs w:val="22"/>
        </w:rPr>
      </w:pPr>
    </w:p>
    <w:p w14:paraId="6A494255" w14:textId="77777777" w:rsidR="00490704" w:rsidRPr="007034D8" w:rsidRDefault="00490704" w:rsidP="00490704">
      <w:pPr>
        <w:pStyle w:val="NoSpacing"/>
        <w:ind w:left="90"/>
        <w:rPr>
          <w:sz w:val="22"/>
          <w:szCs w:val="22"/>
        </w:rPr>
      </w:pPr>
      <w:r w:rsidRPr="007034D8">
        <w:rPr>
          <w:sz w:val="22"/>
          <w:szCs w:val="22"/>
        </w:rPr>
        <w:t xml:space="preserve">This year marks the 50th anniversary of the Rehabilitation Act, which was the first civil rights legislation that protected people with disabilities from discrimination and paved the way for the Americans with Disabilities Act and other disability rights advancement that continue to this day.  For BRS, the charge remains vitally important and is clearly expressed in its preamble: “To Empower Individuals with Disabilities to Maximize Employment, Economic Self Sufficiency, Independence, and Inclusion and Integration into Society.”   </w:t>
      </w:r>
    </w:p>
    <w:p w14:paraId="1782B1B0" w14:textId="77777777" w:rsidR="00490704" w:rsidRPr="007034D8" w:rsidRDefault="00490704" w:rsidP="00490704">
      <w:pPr>
        <w:pStyle w:val="NoSpacing"/>
        <w:ind w:left="90"/>
        <w:rPr>
          <w:sz w:val="22"/>
          <w:szCs w:val="22"/>
        </w:rPr>
      </w:pPr>
    </w:p>
    <w:p w14:paraId="0BE77B9E" w14:textId="6FFCEC66" w:rsidR="00490704" w:rsidRPr="007034D8" w:rsidRDefault="00490704" w:rsidP="00490704">
      <w:pPr>
        <w:pStyle w:val="NoSpacing"/>
        <w:ind w:left="90"/>
        <w:rPr>
          <w:sz w:val="22"/>
          <w:szCs w:val="22"/>
        </w:rPr>
      </w:pPr>
      <w:r w:rsidRPr="007034D8">
        <w:rPr>
          <w:sz w:val="22"/>
          <w:szCs w:val="22"/>
        </w:rPr>
        <w:t>On a state and national level, people with disabilities are engaged in their communities and participating in workforce at historical highs.  Employers are benefiting from the skills and talents of this diverse group of workers</w:t>
      </w:r>
      <w:r>
        <w:rPr>
          <w:sz w:val="22"/>
          <w:szCs w:val="22"/>
        </w:rPr>
        <w:t>.  Y</w:t>
      </w:r>
      <w:r w:rsidRPr="007034D8">
        <w:rPr>
          <w:sz w:val="22"/>
          <w:szCs w:val="22"/>
        </w:rPr>
        <w:t xml:space="preserve">et, we know that people with disabilities are still </w:t>
      </w:r>
      <w:r>
        <w:rPr>
          <w:sz w:val="22"/>
          <w:szCs w:val="22"/>
        </w:rPr>
        <w:t xml:space="preserve">greatly </w:t>
      </w:r>
      <w:r w:rsidRPr="007034D8">
        <w:rPr>
          <w:sz w:val="22"/>
          <w:szCs w:val="22"/>
        </w:rPr>
        <w:t>underrepresented</w:t>
      </w:r>
      <w:r>
        <w:rPr>
          <w:sz w:val="22"/>
          <w:szCs w:val="22"/>
        </w:rPr>
        <w:t xml:space="preserve"> and </w:t>
      </w:r>
      <w:r w:rsidRPr="007034D8">
        <w:rPr>
          <w:sz w:val="22"/>
          <w:szCs w:val="22"/>
        </w:rPr>
        <w:t xml:space="preserve">BRS </w:t>
      </w:r>
      <w:r>
        <w:rPr>
          <w:sz w:val="22"/>
          <w:szCs w:val="22"/>
        </w:rPr>
        <w:t xml:space="preserve">remains </w:t>
      </w:r>
      <w:r w:rsidRPr="007034D8">
        <w:rPr>
          <w:sz w:val="22"/>
          <w:szCs w:val="22"/>
        </w:rPr>
        <w:t>committed to continu</w:t>
      </w:r>
      <w:r>
        <w:rPr>
          <w:sz w:val="22"/>
          <w:szCs w:val="22"/>
        </w:rPr>
        <w:t xml:space="preserve">ing </w:t>
      </w:r>
      <w:r w:rsidRPr="007034D8">
        <w:rPr>
          <w:sz w:val="22"/>
          <w:szCs w:val="22"/>
        </w:rPr>
        <w:t>the trajectory for full disability employment</w:t>
      </w:r>
      <w:r>
        <w:rPr>
          <w:sz w:val="22"/>
          <w:szCs w:val="22"/>
        </w:rPr>
        <w:t xml:space="preserve">.  This includes </w:t>
      </w:r>
      <w:r w:rsidRPr="007034D8">
        <w:rPr>
          <w:sz w:val="22"/>
          <w:szCs w:val="22"/>
        </w:rPr>
        <w:t>investing in our youth who are preparing for careers</w:t>
      </w:r>
      <w:r>
        <w:rPr>
          <w:sz w:val="22"/>
          <w:szCs w:val="22"/>
        </w:rPr>
        <w:t xml:space="preserve"> and helping </w:t>
      </w:r>
      <w:r w:rsidRPr="007034D8">
        <w:rPr>
          <w:sz w:val="22"/>
          <w:szCs w:val="22"/>
        </w:rPr>
        <w:t>older adults who want to stay in the workforce</w:t>
      </w:r>
      <w:r>
        <w:rPr>
          <w:sz w:val="22"/>
          <w:szCs w:val="22"/>
        </w:rPr>
        <w:t xml:space="preserve">, as well as </w:t>
      </w:r>
      <w:r w:rsidRPr="007034D8">
        <w:rPr>
          <w:sz w:val="22"/>
          <w:szCs w:val="22"/>
        </w:rPr>
        <w:t xml:space="preserve">the many others who have been on the sidelines </w:t>
      </w:r>
      <w:r>
        <w:rPr>
          <w:sz w:val="22"/>
          <w:szCs w:val="22"/>
        </w:rPr>
        <w:t xml:space="preserve">of our communities </w:t>
      </w:r>
      <w:r w:rsidRPr="007034D8">
        <w:rPr>
          <w:sz w:val="22"/>
          <w:szCs w:val="22"/>
        </w:rPr>
        <w:t xml:space="preserve">for years.  </w:t>
      </w:r>
    </w:p>
    <w:p w14:paraId="4A7E053C" w14:textId="77777777" w:rsidR="00490704" w:rsidRPr="007034D8" w:rsidRDefault="00490704" w:rsidP="00490704">
      <w:pPr>
        <w:pStyle w:val="NoSpacing"/>
        <w:ind w:left="90"/>
        <w:rPr>
          <w:sz w:val="22"/>
          <w:szCs w:val="22"/>
        </w:rPr>
      </w:pPr>
    </w:p>
    <w:p w14:paraId="5F9BA869" w14:textId="77777777" w:rsidR="00490704" w:rsidRPr="003D4EAE" w:rsidRDefault="00490704" w:rsidP="00490704">
      <w:pPr>
        <w:pStyle w:val="NoSpacing"/>
        <w:ind w:left="90"/>
        <w:rPr>
          <w:sz w:val="22"/>
          <w:szCs w:val="22"/>
        </w:rPr>
      </w:pPr>
      <w:r w:rsidRPr="007034D8">
        <w:rPr>
          <w:sz w:val="22"/>
          <w:szCs w:val="22"/>
        </w:rPr>
        <w:t>Throughout this publication</w:t>
      </w:r>
      <w:r>
        <w:rPr>
          <w:sz w:val="22"/>
          <w:szCs w:val="22"/>
        </w:rPr>
        <w:t>,</w:t>
      </w:r>
      <w:r w:rsidRPr="007034D8">
        <w:rPr>
          <w:sz w:val="22"/>
          <w:szCs w:val="22"/>
        </w:rPr>
        <w:t xml:space="preserve"> we highlight some of our many initiatives and most importantly the successes of those who come to us.  There has been much accomplished and much more to be done.  </w:t>
      </w:r>
      <w:r w:rsidRPr="0054369A">
        <w:rPr>
          <w:sz w:val="22"/>
          <w:szCs w:val="22"/>
        </w:rPr>
        <w:t xml:space="preserve"> </w:t>
      </w:r>
    </w:p>
    <w:p w14:paraId="7198A746" w14:textId="77777777" w:rsidR="00490704" w:rsidRPr="005F500A" w:rsidRDefault="00490704" w:rsidP="00490704">
      <w:pPr>
        <w:ind w:left="90"/>
        <w:rPr>
          <w:rFonts w:cs="Calibri"/>
          <w:sz w:val="22"/>
          <w:szCs w:val="22"/>
        </w:rPr>
      </w:pPr>
      <w:r>
        <w:rPr>
          <w:rFonts w:ascii="Arial Narrow" w:hAnsi="Arial Narrow"/>
          <w:noProof/>
          <w:color w:val="17365D"/>
          <w:sz w:val="28"/>
          <w:szCs w:val="28"/>
        </w:rPr>
        <w:drawing>
          <wp:inline distT="0" distB="0" distL="0" distR="0" wp14:anchorId="686AEE53" wp14:editId="6945CA67">
            <wp:extent cx="2457450" cy="66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57450" cy="666750"/>
                    </a:xfrm>
                    <a:prstGeom prst="rect">
                      <a:avLst/>
                    </a:prstGeom>
                    <a:noFill/>
                  </pic:spPr>
                </pic:pic>
              </a:graphicData>
            </a:graphic>
          </wp:inline>
        </w:drawing>
      </w:r>
    </w:p>
    <w:p w14:paraId="08560E30" w14:textId="77777777" w:rsidR="00490704" w:rsidRDefault="00490704" w:rsidP="00490704">
      <w:pPr>
        <w:ind w:left="90"/>
        <w:rPr>
          <w:rFonts w:cs="Calibri"/>
          <w:sz w:val="22"/>
          <w:szCs w:val="22"/>
        </w:rPr>
      </w:pPr>
      <w:r w:rsidRPr="005F500A">
        <w:rPr>
          <w:rFonts w:cs="Calibri"/>
          <w:sz w:val="22"/>
          <w:szCs w:val="22"/>
        </w:rPr>
        <w:t>Karen Fraser, Bureau Director</w:t>
      </w:r>
    </w:p>
    <w:p w14:paraId="3070F195" w14:textId="77F0B5B8" w:rsidR="00490704" w:rsidRDefault="00490704" w:rsidP="003D4EAE">
      <w:pPr>
        <w:tabs>
          <w:tab w:val="center" w:pos="5040"/>
          <w:tab w:val="right" w:pos="10080"/>
        </w:tabs>
        <w:spacing w:line="240" w:lineRule="atLeast"/>
        <w:ind w:left="270" w:right="180"/>
        <w:rPr>
          <w:rFonts w:ascii="Goudy" w:hAnsi="Goudy"/>
          <w:color w:val="0000FF"/>
          <w:spacing w:val="26"/>
          <w:kern w:val="28"/>
          <w:sz w:val="12"/>
        </w:rPr>
      </w:pPr>
    </w:p>
    <w:p w14:paraId="687856D1" w14:textId="77777777" w:rsidR="00490704" w:rsidRDefault="00490704" w:rsidP="003D4EAE">
      <w:pPr>
        <w:tabs>
          <w:tab w:val="center" w:pos="5040"/>
          <w:tab w:val="right" w:pos="10080"/>
        </w:tabs>
        <w:spacing w:line="240" w:lineRule="atLeast"/>
        <w:ind w:left="270" w:right="180"/>
        <w:rPr>
          <w:rFonts w:ascii="Goudy" w:hAnsi="Goudy"/>
          <w:color w:val="0000FF"/>
          <w:spacing w:val="26"/>
          <w:kern w:val="28"/>
          <w:sz w:val="12"/>
        </w:rPr>
      </w:pPr>
    </w:p>
    <w:p w14:paraId="71A366B6" w14:textId="1C424C16" w:rsidR="003D4EAE" w:rsidRDefault="003D4EAE" w:rsidP="003D4EAE">
      <w:pPr>
        <w:tabs>
          <w:tab w:val="center" w:pos="5040"/>
          <w:tab w:val="right" w:pos="10080"/>
        </w:tabs>
        <w:spacing w:line="240" w:lineRule="atLeast"/>
        <w:ind w:left="270" w:right="180"/>
        <w:rPr>
          <w:rFonts w:ascii="Goudy" w:hAnsi="Goudy"/>
          <w:color w:val="0000FF"/>
          <w:spacing w:val="26"/>
          <w:kern w:val="28"/>
          <w:sz w:val="12"/>
        </w:rPr>
      </w:pPr>
      <w:r>
        <w:rPr>
          <w:rFonts w:ascii="Goudy" w:hAnsi="Goudy"/>
          <w:color w:val="0000FF"/>
          <w:spacing w:val="26"/>
          <w:kern w:val="28"/>
          <w:sz w:val="12"/>
        </w:rPr>
        <w:t xml:space="preserve">PHONE: (207) 623-7943                               </w:t>
      </w:r>
      <w:r>
        <w:rPr>
          <w:rFonts w:ascii="Goudy" w:hAnsi="Goudy"/>
          <w:color w:val="0000FF"/>
          <w:spacing w:val="26"/>
          <w:kern w:val="28"/>
          <w:sz w:val="12"/>
        </w:rPr>
        <w:tab/>
        <w:t>TTY users call Maine Relay 711                 FAX: (207) 287-5292</w:t>
      </w:r>
    </w:p>
    <w:p w14:paraId="24A84F87" w14:textId="77777777" w:rsidR="003D4EAE" w:rsidRPr="00D477B6" w:rsidRDefault="003D4EAE" w:rsidP="003D4EAE">
      <w:pPr>
        <w:tabs>
          <w:tab w:val="center" w:pos="5040"/>
          <w:tab w:val="right" w:pos="10080"/>
        </w:tabs>
        <w:spacing w:line="240" w:lineRule="atLeast"/>
        <w:jc w:val="center"/>
        <w:rPr>
          <w:rFonts w:ascii="Goudy" w:hAnsi="Goudy"/>
          <w:color w:val="0000FF"/>
          <w:spacing w:val="26"/>
          <w:kern w:val="28"/>
          <w:sz w:val="12"/>
        </w:rPr>
      </w:pPr>
      <w:r w:rsidRPr="00D477B6">
        <w:rPr>
          <w:rFonts w:ascii="Goudy" w:hAnsi="Goudy"/>
          <w:color w:val="0000FF"/>
          <w:spacing w:val="26"/>
          <w:kern w:val="28"/>
          <w:sz w:val="12"/>
        </w:rPr>
        <w:t xml:space="preserve">The Maine Department of Labor provides equal opportunity in programs, </w:t>
      </w:r>
      <w:proofErr w:type="gramStart"/>
      <w:r w:rsidRPr="00D477B6">
        <w:rPr>
          <w:rFonts w:ascii="Goudy" w:hAnsi="Goudy"/>
          <w:color w:val="0000FF"/>
          <w:spacing w:val="26"/>
          <w:kern w:val="28"/>
          <w:sz w:val="12"/>
        </w:rPr>
        <w:t>services</w:t>
      </w:r>
      <w:proofErr w:type="gramEnd"/>
      <w:r w:rsidRPr="00D477B6">
        <w:rPr>
          <w:rFonts w:ascii="Goudy" w:hAnsi="Goudy"/>
          <w:color w:val="0000FF"/>
          <w:spacing w:val="26"/>
          <w:kern w:val="28"/>
          <w:sz w:val="12"/>
        </w:rPr>
        <w:t xml:space="preserve"> and employment.</w:t>
      </w:r>
    </w:p>
    <w:p w14:paraId="67FFA7D0" w14:textId="77777777" w:rsidR="003D4EAE" w:rsidRPr="00D477B6" w:rsidRDefault="003D4EAE" w:rsidP="003D4EAE">
      <w:pPr>
        <w:tabs>
          <w:tab w:val="center" w:pos="5040"/>
          <w:tab w:val="right" w:pos="10080"/>
        </w:tabs>
        <w:spacing w:line="240" w:lineRule="atLeast"/>
        <w:jc w:val="center"/>
        <w:rPr>
          <w:rFonts w:ascii="Goudy" w:hAnsi="Goudy"/>
          <w:color w:val="0000FF"/>
          <w:spacing w:val="26"/>
          <w:kern w:val="28"/>
          <w:sz w:val="12"/>
        </w:rPr>
      </w:pPr>
      <w:r w:rsidRPr="00D477B6">
        <w:rPr>
          <w:rFonts w:ascii="Goudy" w:hAnsi="Goudy"/>
          <w:color w:val="0000FF"/>
          <w:spacing w:val="26"/>
          <w:kern w:val="28"/>
          <w:sz w:val="12"/>
        </w:rPr>
        <w:t>Auxiliary aids and services are available to individuals with disabilities upon request.</w:t>
      </w:r>
    </w:p>
    <w:p w14:paraId="55D5B220" w14:textId="77777777" w:rsidR="003D4EAE" w:rsidRDefault="003D4EAE" w:rsidP="003D4EAE">
      <w:pPr>
        <w:tabs>
          <w:tab w:val="center" w:pos="5040"/>
          <w:tab w:val="right" w:pos="10080"/>
        </w:tabs>
        <w:spacing w:line="240" w:lineRule="atLeast"/>
        <w:jc w:val="center"/>
        <w:rPr>
          <w:rFonts w:ascii="Goudy" w:hAnsi="Goudy"/>
          <w:color w:val="0000FF"/>
          <w:spacing w:val="26"/>
          <w:kern w:val="28"/>
          <w:sz w:val="16"/>
        </w:rPr>
      </w:pPr>
      <w:r w:rsidRPr="00D477B6">
        <w:rPr>
          <w:rFonts w:ascii="Goudy" w:hAnsi="Goudy"/>
          <w:color w:val="0000FF"/>
          <w:spacing w:val="26"/>
          <w:kern w:val="28"/>
          <w:sz w:val="12"/>
        </w:rPr>
        <w:t>Programs are provided as a proud partner of the American Job Center network.</w:t>
      </w:r>
    </w:p>
    <w:bookmarkEnd w:id="2"/>
    <w:p w14:paraId="4CB4BB45" w14:textId="77777777" w:rsidR="002C7AFA" w:rsidRDefault="002C7AFA">
      <w:pPr>
        <w:rPr>
          <w:rFonts w:ascii="Tw Cen MT Condensed" w:hAnsi="Tw Cen MT Condensed" w:cs="Arial"/>
          <w:sz w:val="52"/>
          <w:szCs w:val="52"/>
        </w:rPr>
      </w:pPr>
      <w:r>
        <w:rPr>
          <w:rFonts w:ascii="Tw Cen MT Condensed" w:hAnsi="Tw Cen MT Condensed" w:cs="Arial"/>
          <w:sz w:val="52"/>
          <w:szCs w:val="52"/>
        </w:rPr>
        <w:br w:type="page"/>
      </w:r>
    </w:p>
    <w:p w14:paraId="021F4E1F" w14:textId="37FF0021" w:rsidR="005C3DEE" w:rsidRPr="00F83072" w:rsidRDefault="005C3DEE" w:rsidP="0001172F">
      <w:pPr>
        <w:rPr>
          <w:rFonts w:ascii="Lato Black" w:hAnsi="Lato Black" w:cs="Calibri"/>
          <w:color w:val="00303E" w:themeColor="text1"/>
          <w:sz w:val="40"/>
          <w:szCs w:val="40"/>
        </w:rPr>
      </w:pPr>
      <w:r w:rsidRPr="00C974CC">
        <w:rPr>
          <w:rFonts w:ascii="Lato Black" w:hAnsi="Lato Black" w:cs="Calibri"/>
          <w:color w:val="00303E" w:themeColor="text1"/>
          <w:sz w:val="40"/>
          <w:szCs w:val="40"/>
        </w:rPr>
        <w:lastRenderedPageBreak/>
        <w:t>Table of Contents</w:t>
      </w:r>
    </w:p>
    <w:sdt>
      <w:sdtPr>
        <w:rPr>
          <w:rFonts w:ascii="Calibri" w:eastAsia="Times New Roman" w:hAnsi="Calibri" w:cs="Times New Roman"/>
          <w:color w:val="auto"/>
          <w:sz w:val="24"/>
          <w:szCs w:val="24"/>
        </w:rPr>
        <w:id w:val="953907393"/>
        <w:docPartObj>
          <w:docPartGallery w:val="Table of Contents"/>
          <w:docPartUnique/>
        </w:docPartObj>
      </w:sdtPr>
      <w:sdtEndPr>
        <w:rPr>
          <w:b/>
          <w:bCs/>
          <w:noProof/>
        </w:rPr>
      </w:sdtEndPr>
      <w:sdtContent>
        <w:p w14:paraId="342C20C2" w14:textId="587275DF" w:rsidR="003014D9" w:rsidRDefault="003014D9">
          <w:pPr>
            <w:pStyle w:val="TOCHeading"/>
          </w:pPr>
        </w:p>
        <w:p w14:paraId="2B45F75F" w14:textId="22DED07B" w:rsidR="00133531" w:rsidRDefault="003014D9" w:rsidP="00C85FC3">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27873464" w:history="1">
            <w:r w:rsidR="00133531" w:rsidRPr="00B7655D">
              <w:rPr>
                <w:rStyle w:val="Hyperlink"/>
                <w:noProof/>
              </w:rPr>
              <w:t>Bureau of Rehabilitation Services Overview</w:t>
            </w:r>
            <w:r w:rsidR="00133531">
              <w:rPr>
                <w:noProof/>
                <w:webHidden/>
              </w:rPr>
              <w:tab/>
            </w:r>
            <w:r w:rsidR="00133531">
              <w:rPr>
                <w:noProof/>
                <w:webHidden/>
              </w:rPr>
              <w:fldChar w:fldCharType="begin"/>
            </w:r>
            <w:r w:rsidR="00133531">
              <w:rPr>
                <w:noProof/>
                <w:webHidden/>
              </w:rPr>
              <w:instrText xml:space="preserve"> PAGEREF _Toc127873464 \h </w:instrText>
            </w:r>
            <w:r w:rsidR="00133531">
              <w:rPr>
                <w:noProof/>
                <w:webHidden/>
              </w:rPr>
            </w:r>
            <w:r w:rsidR="00133531">
              <w:rPr>
                <w:noProof/>
                <w:webHidden/>
              </w:rPr>
              <w:fldChar w:fldCharType="separate"/>
            </w:r>
            <w:r w:rsidR="00026E24">
              <w:rPr>
                <w:noProof/>
                <w:webHidden/>
              </w:rPr>
              <w:t>1</w:t>
            </w:r>
            <w:r w:rsidR="00133531">
              <w:rPr>
                <w:noProof/>
                <w:webHidden/>
              </w:rPr>
              <w:fldChar w:fldCharType="end"/>
            </w:r>
          </w:hyperlink>
        </w:p>
        <w:p w14:paraId="362FBC39" w14:textId="2A30E40B" w:rsidR="00133531" w:rsidRDefault="00A764FC" w:rsidP="00C85FC3">
          <w:pPr>
            <w:pStyle w:val="TOC1"/>
            <w:rPr>
              <w:rFonts w:asciiTheme="minorHAnsi" w:eastAsiaTheme="minorEastAsia" w:hAnsiTheme="minorHAnsi" w:cstheme="minorBidi"/>
              <w:noProof/>
              <w:sz w:val="22"/>
              <w:szCs w:val="22"/>
            </w:rPr>
          </w:pPr>
          <w:hyperlink w:anchor="_Toc127873465" w:history="1">
            <w:r w:rsidR="00133531" w:rsidRPr="00B7655D">
              <w:rPr>
                <w:rStyle w:val="Hyperlink"/>
                <w:noProof/>
              </w:rPr>
              <w:t>How We Define Success…</w:t>
            </w:r>
            <w:r w:rsidR="00133531">
              <w:rPr>
                <w:noProof/>
                <w:webHidden/>
              </w:rPr>
              <w:tab/>
            </w:r>
            <w:r w:rsidR="00133531">
              <w:rPr>
                <w:noProof/>
                <w:webHidden/>
              </w:rPr>
              <w:fldChar w:fldCharType="begin"/>
            </w:r>
            <w:r w:rsidR="00133531">
              <w:rPr>
                <w:noProof/>
                <w:webHidden/>
              </w:rPr>
              <w:instrText xml:space="preserve"> PAGEREF _Toc127873465 \h </w:instrText>
            </w:r>
            <w:r w:rsidR="00133531">
              <w:rPr>
                <w:noProof/>
                <w:webHidden/>
              </w:rPr>
            </w:r>
            <w:r w:rsidR="00133531">
              <w:rPr>
                <w:noProof/>
                <w:webHidden/>
              </w:rPr>
              <w:fldChar w:fldCharType="separate"/>
            </w:r>
            <w:r w:rsidR="00026E24">
              <w:rPr>
                <w:noProof/>
                <w:webHidden/>
              </w:rPr>
              <w:t>2</w:t>
            </w:r>
            <w:r w:rsidR="00133531">
              <w:rPr>
                <w:noProof/>
                <w:webHidden/>
              </w:rPr>
              <w:fldChar w:fldCharType="end"/>
            </w:r>
          </w:hyperlink>
        </w:p>
        <w:p w14:paraId="60549FD6" w14:textId="695E5D4B" w:rsidR="00133531" w:rsidRDefault="00A764FC" w:rsidP="00C85FC3">
          <w:pPr>
            <w:pStyle w:val="TOC1"/>
            <w:rPr>
              <w:rFonts w:asciiTheme="minorHAnsi" w:eastAsiaTheme="minorEastAsia" w:hAnsiTheme="minorHAnsi" w:cstheme="minorBidi"/>
              <w:noProof/>
              <w:sz w:val="22"/>
              <w:szCs w:val="22"/>
            </w:rPr>
          </w:pPr>
          <w:hyperlink w:anchor="_Toc127873466" w:history="1">
            <w:r w:rsidR="00133531" w:rsidRPr="00B7655D">
              <w:rPr>
                <w:rStyle w:val="Hyperlink"/>
                <w:noProof/>
              </w:rPr>
              <w:t>Division of Vocational Rehabilitation (DVR)</w:t>
            </w:r>
            <w:r w:rsidR="00133531">
              <w:rPr>
                <w:noProof/>
                <w:webHidden/>
              </w:rPr>
              <w:tab/>
            </w:r>
            <w:r w:rsidR="00133531">
              <w:rPr>
                <w:noProof/>
                <w:webHidden/>
              </w:rPr>
              <w:fldChar w:fldCharType="begin"/>
            </w:r>
            <w:r w:rsidR="00133531">
              <w:rPr>
                <w:noProof/>
                <w:webHidden/>
              </w:rPr>
              <w:instrText xml:space="preserve"> PAGEREF _Toc127873466 \h </w:instrText>
            </w:r>
            <w:r w:rsidR="00133531">
              <w:rPr>
                <w:noProof/>
                <w:webHidden/>
              </w:rPr>
            </w:r>
            <w:r w:rsidR="00133531">
              <w:rPr>
                <w:noProof/>
                <w:webHidden/>
              </w:rPr>
              <w:fldChar w:fldCharType="separate"/>
            </w:r>
            <w:r w:rsidR="00026E24">
              <w:rPr>
                <w:noProof/>
                <w:webHidden/>
              </w:rPr>
              <w:t>3</w:t>
            </w:r>
            <w:r w:rsidR="00133531">
              <w:rPr>
                <w:noProof/>
                <w:webHidden/>
              </w:rPr>
              <w:fldChar w:fldCharType="end"/>
            </w:r>
          </w:hyperlink>
        </w:p>
        <w:p w14:paraId="2984B95F" w14:textId="52D7512D" w:rsidR="00133531" w:rsidRDefault="00A764FC" w:rsidP="00C85FC3">
          <w:pPr>
            <w:pStyle w:val="TOC1"/>
            <w:rPr>
              <w:rFonts w:asciiTheme="minorHAnsi" w:eastAsiaTheme="minorEastAsia" w:hAnsiTheme="minorHAnsi" w:cstheme="minorBidi"/>
              <w:noProof/>
              <w:sz w:val="22"/>
              <w:szCs w:val="22"/>
            </w:rPr>
          </w:pPr>
          <w:hyperlink w:anchor="_Toc127873467" w:history="1">
            <w:r w:rsidR="00133531" w:rsidRPr="00B7655D">
              <w:rPr>
                <w:rStyle w:val="Hyperlink"/>
                <w:noProof/>
              </w:rPr>
              <w:t>DVR Initiatives and Innovations</w:t>
            </w:r>
            <w:r w:rsidR="00133531">
              <w:rPr>
                <w:noProof/>
                <w:webHidden/>
              </w:rPr>
              <w:tab/>
            </w:r>
            <w:r w:rsidR="00133531">
              <w:rPr>
                <w:noProof/>
                <w:webHidden/>
              </w:rPr>
              <w:fldChar w:fldCharType="begin"/>
            </w:r>
            <w:r w:rsidR="00133531">
              <w:rPr>
                <w:noProof/>
                <w:webHidden/>
              </w:rPr>
              <w:instrText xml:space="preserve"> PAGEREF _Toc127873467 \h </w:instrText>
            </w:r>
            <w:r w:rsidR="00133531">
              <w:rPr>
                <w:noProof/>
                <w:webHidden/>
              </w:rPr>
            </w:r>
            <w:r w:rsidR="00133531">
              <w:rPr>
                <w:noProof/>
                <w:webHidden/>
              </w:rPr>
              <w:fldChar w:fldCharType="separate"/>
            </w:r>
            <w:r w:rsidR="00026E24">
              <w:rPr>
                <w:noProof/>
                <w:webHidden/>
              </w:rPr>
              <w:t>4</w:t>
            </w:r>
            <w:r w:rsidR="00133531">
              <w:rPr>
                <w:noProof/>
                <w:webHidden/>
              </w:rPr>
              <w:fldChar w:fldCharType="end"/>
            </w:r>
          </w:hyperlink>
        </w:p>
        <w:p w14:paraId="63C8492D" w14:textId="4AD191C8" w:rsidR="00133531" w:rsidRDefault="00A764FC" w:rsidP="00C85FC3">
          <w:pPr>
            <w:pStyle w:val="TOC1"/>
            <w:rPr>
              <w:rFonts w:asciiTheme="minorHAnsi" w:eastAsiaTheme="minorEastAsia" w:hAnsiTheme="minorHAnsi" w:cstheme="minorBidi"/>
              <w:noProof/>
              <w:sz w:val="22"/>
              <w:szCs w:val="22"/>
            </w:rPr>
          </w:pPr>
          <w:hyperlink w:anchor="_Toc127873468" w:history="1">
            <w:r w:rsidR="00133531" w:rsidRPr="00B7655D">
              <w:rPr>
                <w:rStyle w:val="Hyperlink"/>
                <w:noProof/>
              </w:rPr>
              <w:t>Bureau of Rehabilitation Services (BRS) Apprenticeship Program</w:t>
            </w:r>
            <w:r w:rsidR="00133531">
              <w:rPr>
                <w:noProof/>
                <w:webHidden/>
              </w:rPr>
              <w:tab/>
            </w:r>
            <w:r w:rsidR="00133531">
              <w:rPr>
                <w:noProof/>
                <w:webHidden/>
              </w:rPr>
              <w:fldChar w:fldCharType="begin"/>
            </w:r>
            <w:r w:rsidR="00133531">
              <w:rPr>
                <w:noProof/>
                <w:webHidden/>
              </w:rPr>
              <w:instrText xml:space="preserve"> PAGEREF _Toc127873468 \h </w:instrText>
            </w:r>
            <w:r w:rsidR="00133531">
              <w:rPr>
                <w:noProof/>
                <w:webHidden/>
              </w:rPr>
            </w:r>
            <w:r w:rsidR="00133531">
              <w:rPr>
                <w:noProof/>
                <w:webHidden/>
              </w:rPr>
              <w:fldChar w:fldCharType="separate"/>
            </w:r>
            <w:r w:rsidR="00026E24">
              <w:rPr>
                <w:noProof/>
                <w:webHidden/>
              </w:rPr>
              <w:t>5</w:t>
            </w:r>
            <w:r w:rsidR="00133531">
              <w:rPr>
                <w:noProof/>
                <w:webHidden/>
              </w:rPr>
              <w:fldChar w:fldCharType="end"/>
            </w:r>
          </w:hyperlink>
        </w:p>
        <w:p w14:paraId="15AC311F" w14:textId="7AC2792F" w:rsidR="00133531" w:rsidRDefault="00A764FC" w:rsidP="00C85FC3">
          <w:pPr>
            <w:pStyle w:val="TOC1"/>
            <w:rPr>
              <w:rFonts w:asciiTheme="minorHAnsi" w:eastAsiaTheme="minorEastAsia" w:hAnsiTheme="minorHAnsi" w:cstheme="minorBidi"/>
              <w:noProof/>
              <w:sz w:val="22"/>
              <w:szCs w:val="22"/>
            </w:rPr>
          </w:pPr>
          <w:hyperlink w:anchor="_Toc127873469" w:history="1">
            <w:r w:rsidR="00133531" w:rsidRPr="00B7655D">
              <w:rPr>
                <w:rStyle w:val="Hyperlink"/>
                <w:noProof/>
              </w:rPr>
              <w:t>Division for the Blind and Visually Impaired (DBVI)</w:t>
            </w:r>
            <w:r w:rsidR="00133531">
              <w:rPr>
                <w:noProof/>
                <w:webHidden/>
              </w:rPr>
              <w:tab/>
            </w:r>
            <w:r w:rsidR="00133531">
              <w:rPr>
                <w:noProof/>
                <w:webHidden/>
              </w:rPr>
              <w:fldChar w:fldCharType="begin"/>
            </w:r>
            <w:r w:rsidR="00133531">
              <w:rPr>
                <w:noProof/>
                <w:webHidden/>
              </w:rPr>
              <w:instrText xml:space="preserve"> PAGEREF _Toc127873469 \h </w:instrText>
            </w:r>
            <w:r w:rsidR="00133531">
              <w:rPr>
                <w:noProof/>
                <w:webHidden/>
              </w:rPr>
            </w:r>
            <w:r w:rsidR="00133531">
              <w:rPr>
                <w:noProof/>
                <w:webHidden/>
              </w:rPr>
              <w:fldChar w:fldCharType="separate"/>
            </w:r>
            <w:r w:rsidR="00026E24">
              <w:rPr>
                <w:noProof/>
                <w:webHidden/>
              </w:rPr>
              <w:t>6</w:t>
            </w:r>
            <w:r w:rsidR="00133531">
              <w:rPr>
                <w:noProof/>
                <w:webHidden/>
              </w:rPr>
              <w:fldChar w:fldCharType="end"/>
            </w:r>
          </w:hyperlink>
        </w:p>
        <w:p w14:paraId="09E529B6" w14:textId="27EAB6D6" w:rsidR="00133531" w:rsidRDefault="00A764FC" w:rsidP="00C85FC3">
          <w:pPr>
            <w:pStyle w:val="TOC1"/>
            <w:rPr>
              <w:rFonts w:asciiTheme="minorHAnsi" w:eastAsiaTheme="minorEastAsia" w:hAnsiTheme="minorHAnsi" w:cstheme="minorBidi"/>
              <w:noProof/>
              <w:sz w:val="22"/>
              <w:szCs w:val="22"/>
            </w:rPr>
          </w:pPr>
          <w:hyperlink w:anchor="_Toc127873470" w:history="1">
            <w:r w:rsidR="00133531" w:rsidRPr="00B7655D">
              <w:rPr>
                <w:rStyle w:val="Hyperlink"/>
                <w:noProof/>
              </w:rPr>
              <w:t>DBVI Initiatives and Innovations</w:t>
            </w:r>
            <w:r w:rsidR="00133531">
              <w:rPr>
                <w:noProof/>
                <w:webHidden/>
              </w:rPr>
              <w:tab/>
            </w:r>
            <w:r w:rsidR="00133531">
              <w:rPr>
                <w:noProof/>
                <w:webHidden/>
              </w:rPr>
              <w:fldChar w:fldCharType="begin"/>
            </w:r>
            <w:r w:rsidR="00133531">
              <w:rPr>
                <w:noProof/>
                <w:webHidden/>
              </w:rPr>
              <w:instrText xml:space="preserve"> PAGEREF _Toc127873470 \h </w:instrText>
            </w:r>
            <w:r w:rsidR="00133531">
              <w:rPr>
                <w:noProof/>
                <w:webHidden/>
              </w:rPr>
            </w:r>
            <w:r w:rsidR="00133531">
              <w:rPr>
                <w:noProof/>
                <w:webHidden/>
              </w:rPr>
              <w:fldChar w:fldCharType="separate"/>
            </w:r>
            <w:r w:rsidR="00026E24">
              <w:rPr>
                <w:noProof/>
                <w:webHidden/>
              </w:rPr>
              <w:t>7</w:t>
            </w:r>
            <w:r w:rsidR="00133531">
              <w:rPr>
                <w:noProof/>
                <w:webHidden/>
              </w:rPr>
              <w:fldChar w:fldCharType="end"/>
            </w:r>
          </w:hyperlink>
        </w:p>
        <w:p w14:paraId="377DEE7B" w14:textId="0AA4FCDA" w:rsidR="00133531" w:rsidRDefault="00A764FC" w:rsidP="00C85FC3">
          <w:pPr>
            <w:pStyle w:val="TOC1"/>
            <w:rPr>
              <w:rFonts w:asciiTheme="minorHAnsi" w:eastAsiaTheme="minorEastAsia" w:hAnsiTheme="minorHAnsi" w:cstheme="minorBidi"/>
              <w:noProof/>
              <w:sz w:val="22"/>
              <w:szCs w:val="22"/>
            </w:rPr>
          </w:pPr>
          <w:hyperlink w:anchor="_Toc127873471" w:history="1">
            <w:r w:rsidR="00133531" w:rsidRPr="00B7655D">
              <w:rPr>
                <w:rStyle w:val="Hyperlink"/>
                <w:noProof/>
              </w:rPr>
              <w:t>Division for the Deaf, Hard of Hearing and Late Deafened (DDHHLD)</w:t>
            </w:r>
            <w:r w:rsidR="00133531">
              <w:rPr>
                <w:noProof/>
                <w:webHidden/>
              </w:rPr>
              <w:tab/>
            </w:r>
            <w:r w:rsidR="00133531">
              <w:rPr>
                <w:noProof/>
                <w:webHidden/>
              </w:rPr>
              <w:fldChar w:fldCharType="begin"/>
            </w:r>
            <w:r w:rsidR="00133531">
              <w:rPr>
                <w:noProof/>
                <w:webHidden/>
              </w:rPr>
              <w:instrText xml:space="preserve"> PAGEREF _Toc127873471 \h </w:instrText>
            </w:r>
            <w:r w:rsidR="00133531">
              <w:rPr>
                <w:noProof/>
                <w:webHidden/>
              </w:rPr>
            </w:r>
            <w:r w:rsidR="00133531">
              <w:rPr>
                <w:noProof/>
                <w:webHidden/>
              </w:rPr>
              <w:fldChar w:fldCharType="separate"/>
            </w:r>
            <w:r w:rsidR="00026E24">
              <w:rPr>
                <w:noProof/>
                <w:webHidden/>
              </w:rPr>
              <w:t>8</w:t>
            </w:r>
            <w:r w:rsidR="00133531">
              <w:rPr>
                <w:noProof/>
                <w:webHidden/>
              </w:rPr>
              <w:fldChar w:fldCharType="end"/>
            </w:r>
          </w:hyperlink>
        </w:p>
        <w:p w14:paraId="7532A378" w14:textId="676774E9" w:rsidR="00133531" w:rsidRDefault="00A764FC" w:rsidP="00C85FC3">
          <w:pPr>
            <w:pStyle w:val="TOC1"/>
            <w:rPr>
              <w:rFonts w:asciiTheme="minorHAnsi" w:eastAsiaTheme="minorEastAsia" w:hAnsiTheme="minorHAnsi" w:cstheme="minorBidi"/>
              <w:noProof/>
              <w:sz w:val="22"/>
              <w:szCs w:val="22"/>
            </w:rPr>
          </w:pPr>
          <w:hyperlink w:anchor="_Toc127873472" w:history="1">
            <w:r w:rsidR="00133531" w:rsidRPr="00B7655D">
              <w:rPr>
                <w:rStyle w:val="Hyperlink"/>
                <w:noProof/>
              </w:rPr>
              <w:t>Office of the State Accessibility and Independent Living Coordinator</w:t>
            </w:r>
            <w:r w:rsidR="00133531">
              <w:rPr>
                <w:noProof/>
                <w:webHidden/>
              </w:rPr>
              <w:tab/>
            </w:r>
            <w:r w:rsidR="00133531">
              <w:rPr>
                <w:noProof/>
                <w:webHidden/>
              </w:rPr>
              <w:fldChar w:fldCharType="begin"/>
            </w:r>
            <w:r w:rsidR="00133531">
              <w:rPr>
                <w:noProof/>
                <w:webHidden/>
              </w:rPr>
              <w:instrText xml:space="preserve"> PAGEREF _Toc127873472 \h </w:instrText>
            </w:r>
            <w:r w:rsidR="00133531">
              <w:rPr>
                <w:noProof/>
                <w:webHidden/>
              </w:rPr>
            </w:r>
            <w:r w:rsidR="00133531">
              <w:rPr>
                <w:noProof/>
                <w:webHidden/>
              </w:rPr>
              <w:fldChar w:fldCharType="separate"/>
            </w:r>
            <w:r w:rsidR="00026E24">
              <w:rPr>
                <w:noProof/>
                <w:webHidden/>
              </w:rPr>
              <w:t>9</w:t>
            </w:r>
            <w:r w:rsidR="00133531">
              <w:rPr>
                <w:noProof/>
                <w:webHidden/>
              </w:rPr>
              <w:fldChar w:fldCharType="end"/>
            </w:r>
          </w:hyperlink>
        </w:p>
        <w:p w14:paraId="32B63B0A" w14:textId="2FC02B19" w:rsidR="00133531" w:rsidRDefault="00A764FC" w:rsidP="00C85FC3">
          <w:pPr>
            <w:pStyle w:val="TOC1"/>
            <w:rPr>
              <w:rFonts w:asciiTheme="minorHAnsi" w:eastAsiaTheme="minorEastAsia" w:hAnsiTheme="minorHAnsi" w:cstheme="minorBidi"/>
              <w:noProof/>
              <w:sz w:val="22"/>
              <w:szCs w:val="22"/>
            </w:rPr>
          </w:pPr>
          <w:hyperlink w:anchor="_Toc127873473" w:history="1">
            <w:r w:rsidR="00133531" w:rsidRPr="00B7655D">
              <w:rPr>
                <w:rStyle w:val="Hyperlink"/>
                <w:noProof/>
              </w:rPr>
              <w:t>Partners in Advocacy, Advisory Boards and Councils</w:t>
            </w:r>
            <w:r w:rsidR="00133531">
              <w:rPr>
                <w:noProof/>
                <w:webHidden/>
              </w:rPr>
              <w:tab/>
            </w:r>
            <w:r w:rsidR="00133531">
              <w:rPr>
                <w:noProof/>
                <w:webHidden/>
              </w:rPr>
              <w:fldChar w:fldCharType="begin"/>
            </w:r>
            <w:r w:rsidR="00133531">
              <w:rPr>
                <w:noProof/>
                <w:webHidden/>
              </w:rPr>
              <w:instrText xml:space="preserve"> PAGEREF _Toc127873473 \h </w:instrText>
            </w:r>
            <w:r w:rsidR="00133531">
              <w:rPr>
                <w:noProof/>
                <w:webHidden/>
              </w:rPr>
            </w:r>
            <w:r w:rsidR="00133531">
              <w:rPr>
                <w:noProof/>
                <w:webHidden/>
              </w:rPr>
              <w:fldChar w:fldCharType="separate"/>
            </w:r>
            <w:r w:rsidR="00026E24">
              <w:rPr>
                <w:noProof/>
                <w:webHidden/>
              </w:rPr>
              <w:t>10</w:t>
            </w:r>
            <w:r w:rsidR="00133531">
              <w:rPr>
                <w:noProof/>
                <w:webHidden/>
              </w:rPr>
              <w:fldChar w:fldCharType="end"/>
            </w:r>
          </w:hyperlink>
        </w:p>
        <w:p w14:paraId="1403BFA2" w14:textId="499199BF" w:rsidR="00133531" w:rsidRDefault="00A764FC" w:rsidP="00C85FC3">
          <w:pPr>
            <w:pStyle w:val="TOC1"/>
            <w:rPr>
              <w:rFonts w:asciiTheme="minorHAnsi" w:eastAsiaTheme="minorEastAsia" w:hAnsiTheme="minorHAnsi" w:cstheme="minorBidi"/>
              <w:noProof/>
              <w:sz w:val="22"/>
              <w:szCs w:val="22"/>
            </w:rPr>
          </w:pPr>
          <w:hyperlink w:anchor="_Toc127873474" w:history="1">
            <w:r w:rsidR="00133531" w:rsidRPr="00B7655D">
              <w:rPr>
                <w:rStyle w:val="Hyperlink"/>
                <w:noProof/>
              </w:rPr>
              <w:t>BRS Office Directory</w:t>
            </w:r>
            <w:r w:rsidR="00133531">
              <w:rPr>
                <w:noProof/>
                <w:webHidden/>
              </w:rPr>
              <w:tab/>
            </w:r>
            <w:r w:rsidR="00026E24">
              <w:rPr>
                <w:noProof/>
                <w:webHidden/>
              </w:rPr>
              <w:t>11</w:t>
            </w:r>
          </w:hyperlink>
        </w:p>
        <w:p w14:paraId="6A8A7DAF" w14:textId="6EDB6AE3" w:rsidR="002B30AD" w:rsidRPr="003014D9" w:rsidRDefault="003014D9" w:rsidP="003014D9">
          <w:pPr>
            <w:spacing w:line="480" w:lineRule="auto"/>
          </w:pPr>
          <w:r>
            <w:rPr>
              <w:b/>
              <w:bCs/>
              <w:noProof/>
            </w:rPr>
            <w:fldChar w:fldCharType="end"/>
          </w:r>
        </w:p>
      </w:sdtContent>
    </w:sdt>
    <w:p w14:paraId="0395AFE0" w14:textId="77777777" w:rsidR="00352371" w:rsidRDefault="00352371" w:rsidP="001F6329">
      <w:pPr>
        <w:rPr>
          <w:rFonts w:ascii="Tw Cen MT Condensed" w:hAnsi="Tw Cen MT Condensed" w:cs="Arial"/>
          <w:sz w:val="52"/>
          <w:szCs w:val="52"/>
        </w:rPr>
        <w:sectPr w:rsidR="00352371" w:rsidSect="0017073B">
          <w:pgSz w:w="12240" w:h="15840" w:code="1"/>
          <w:pgMar w:top="990" w:right="1440" w:bottom="360" w:left="1440" w:header="0" w:footer="672" w:gutter="0"/>
          <w:cols w:space="720"/>
          <w:titlePg/>
          <w:docGrid w:linePitch="360"/>
        </w:sectPr>
      </w:pPr>
    </w:p>
    <w:p w14:paraId="00C9EB47" w14:textId="519C28DA" w:rsidR="0035448D" w:rsidRDefault="0035448D" w:rsidP="006B617C">
      <w:pPr>
        <w:pStyle w:val="Heading1"/>
      </w:pPr>
      <w:bookmarkStart w:id="3" w:name="_Toc127873464"/>
      <w:r w:rsidRPr="00C974CC">
        <w:lastRenderedPageBreak/>
        <w:t>Bureau of Rehabilitation Services Overview</w:t>
      </w:r>
      <w:bookmarkEnd w:id="3"/>
    </w:p>
    <w:p w14:paraId="5D53BDC3" w14:textId="6974C4A9" w:rsidR="0035448D" w:rsidRPr="00875425" w:rsidRDefault="00016C33" w:rsidP="00772B04">
      <w:pPr>
        <w:pStyle w:val="NoSpacing"/>
        <w:rPr>
          <w:color w:val="7030A0"/>
          <w:sz w:val="22"/>
          <w:szCs w:val="22"/>
        </w:rPr>
      </w:pPr>
      <w:r w:rsidRPr="008F46C5">
        <w:rPr>
          <w:noProof/>
          <w:sz w:val="22"/>
          <w:szCs w:val="22"/>
        </w:rPr>
        <mc:AlternateContent>
          <mc:Choice Requires="wps">
            <w:drawing>
              <wp:anchor distT="0" distB="0" distL="114300" distR="114300" simplePos="0" relativeHeight="251598848" behindDoc="0" locked="0" layoutInCell="1" allowOverlap="1" wp14:anchorId="77B9718B" wp14:editId="628FFE7E">
                <wp:simplePos x="0" y="0"/>
                <wp:positionH relativeFrom="margin">
                  <wp:posOffset>3291840</wp:posOffset>
                </wp:positionH>
                <wp:positionV relativeFrom="margin">
                  <wp:posOffset>1005205</wp:posOffset>
                </wp:positionV>
                <wp:extent cx="3495675" cy="2613660"/>
                <wp:effectExtent l="0" t="0" r="28575" b="15240"/>
                <wp:wrapSquare wrapText="bothSides"/>
                <wp:docPr id="30" name="Text 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495675" cy="2613660"/>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D79A65" w14:textId="77777777" w:rsidR="00D017E0" w:rsidRDefault="00D017E0" w:rsidP="00D017E0">
                            <w:bookmarkStart w:id="4" w:name="_Hlk42757080"/>
                            <w:bookmarkEnd w:id="4"/>
                            <w:r>
                              <w:rPr>
                                <w:noProof/>
                              </w:rPr>
                              <w:drawing>
                                <wp:inline distT="0" distB="0" distL="0" distR="0" wp14:anchorId="135C3852" wp14:editId="5451C4FA">
                                  <wp:extent cx="3429000" cy="2527300"/>
                                  <wp:effectExtent l="0" t="0" r="0" b="6350"/>
                                  <wp:docPr id="34" name="Chart 34" descr="Pie chart titled &quot;Major Disabling Conditions of Maine Clients Receiving VR Services from BRS&quot; with percentages as follows: 36.5% Cognitive Disability; 32.8% Psychological/Psychosocial; 3.6% Blind or Visually Impaired; 14.9% Deaf, Hard of Hearing, Communicative; 12.2% Physical Disabi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9718B" id="Text Box 30" o:spid="_x0000_s1029" type="#_x0000_t202" alt="&quot;&quot;" style="position:absolute;margin-left:259.2pt;margin-top:79.15pt;width:275.25pt;height:205.8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" fillcolor="#e8e6de [3214]" strokeweight=".5pt">
                <v:textbox>
                  <w:txbxContent>
                    <w:p w14:paraId="27D79A65" w14:textId="77777777" w:rsidR="00D017E0" w:rsidRDefault="00D017E0" w:rsidP="00D017E0">
                      <w:bookmarkStart w:id="6" w:name="_Hlk42757080"/>
                      <w:bookmarkEnd w:id="6"/>
                      <w:r>
                        <w:rPr>
                          <w:noProof/>
                        </w:rPr>
                        <w:drawing>
                          <wp:inline distT="0" distB="0" distL="0" distR="0" wp14:anchorId="135C3852" wp14:editId="5451C4FA">
                            <wp:extent cx="3429000" cy="2527300"/>
                            <wp:effectExtent l="0" t="0" r="0" b="6350"/>
                            <wp:docPr id="34" name="Chart 34" descr="Pie chart titled &quot;Major Disabling Conditions of Maine Clients Receiving VR Services from BRS&quot; with percentages as follows: 36.5% Cognitive Disability; 32.8% Psychological/Psychosocial; 3.6% Blind or Visually Impaired; 14.9% Deaf, Hard of Hearing, Communicative; 12.2% Physical Disabi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xbxContent>
                </v:textbox>
                <w10:wrap type="square" anchorx="margin" anchory="margin"/>
              </v:shape>
            </w:pict>
          </mc:Fallback>
        </mc:AlternateContent>
      </w:r>
      <w:r w:rsidR="007D58CC" w:rsidRPr="008F46C5">
        <w:rPr>
          <w:sz w:val="22"/>
          <w:szCs w:val="22"/>
        </w:rPr>
        <w:t>The Bureau of Rehabilitation Services (</w:t>
      </w:r>
      <w:r w:rsidR="00772B04" w:rsidRPr="008F46C5">
        <w:rPr>
          <w:sz w:val="22"/>
          <w:szCs w:val="22"/>
        </w:rPr>
        <w:t>BRS</w:t>
      </w:r>
      <w:r w:rsidR="007D58CC" w:rsidRPr="008F46C5">
        <w:rPr>
          <w:sz w:val="22"/>
          <w:szCs w:val="22"/>
        </w:rPr>
        <w:t>)</w:t>
      </w:r>
      <w:r w:rsidR="00772B04" w:rsidRPr="008F46C5">
        <w:rPr>
          <w:sz w:val="22"/>
          <w:szCs w:val="22"/>
        </w:rPr>
        <w:t xml:space="preserve"> is comprised of three Divisions – the Division of Vocational Rehabilitation (DVR), the Division for the Blind and Visually Impaired (</w:t>
      </w:r>
      <w:r w:rsidR="00772B04" w:rsidRPr="00D32332">
        <w:rPr>
          <w:sz w:val="22"/>
          <w:szCs w:val="22"/>
        </w:rPr>
        <w:t>DBVI), and the Division of Systems Improvement and Quality Assurance (SIQA).</w:t>
      </w:r>
      <w:r w:rsidR="003D6B33" w:rsidRPr="00D32332">
        <w:rPr>
          <w:sz w:val="22"/>
          <w:szCs w:val="22"/>
        </w:rPr>
        <w:t xml:space="preserve"> </w:t>
      </w:r>
      <w:r w:rsidR="009A3B56">
        <w:rPr>
          <w:sz w:val="22"/>
          <w:szCs w:val="22"/>
        </w:rPr>
        <w:t xml:space="preserve">As Maine’s tight labor market continues, </w:t>
      </w:r>
      <w:r w:rsidR="00E80055" w:rsidRPr="00D32332">
        <w:rPr>
          <w:sz w:val="22"/>
          <w:szCs w:val="22"/>
        </w:rPr>
        <w:t xml:space="preserve">BRS has </w:t>
      </w:r>
      <w:r w:rsidR="009A3B56">
        <w:rPr>
          <w:sz w:val="22"/>
          <w:szCs w:val="22"/>
        </w:rPr>
        <w:t xml:space="preserve">had </w:t>
      </w:r>
      <w:r w:rsidR="00E80055" w:rsidRPr="00D32332">
        <w:rPr>
          <w:sz w:val="22"/>
          <w:szCs w:val="22"/>
        </w:rPr>
        <w:t xml:space="preserve">an average of </w:t>
      </w:r>
      <w:r w:rsidR="00E80055" w:rsidRPr="00C974CC">
        <w:rPr>
          <w:b/>
          <w:bCs/>
          <w:sz w:val="22"/>
          <w:szCs w:val="22"/>
        </w:rPr>
        <w:t>12</w:t>
      </w:r>
      <w:r w:rsidR="00BD1D19" w:rsidRPr="00C974CC">
        <w:rPr>
          <w:b/>
          <w:bCs/>
          <w:sz w:val="22"/>
          <w:szCs w:val="22"/>
        </w:rPr>
        <w:t>8</w:t>
      </w:r>
      <w:r w:rsidR="00E80055" w:rsidRPr="00C974CC">
        <w:rPr>
          <w:sz w:val="22"/>
          <w:szCs w:val="22"/>
        </w:rPr>
        <w:t xml:space="preserve"> </w:t>
      </w:r>
      <w:r w:rsidR="00E80055" w:rsidRPr="00943C19">
        <w:rPr>
          <w:sz w:val="22"/>
          <w:szCs w:val="22"/>
        </w:rPr>
        <w:t>employees</w:t>
      </w:r>
      <w:r w:rsidR="00E80055" w:rsidRPr="00D32332">
        <w:rPr>
          <w:sz w:val="22"/>
          <w:szCs w:val="22"/>
        </w:rPr>
        <w:t xml:space="preserve"> deliver</w:t>
      </w:r>
      <w:r w:rsidR="00352371">
        <w:rPr>
          <w:sz w:val="22"/>
          <w:szCs w:val="22"/>
        </w:rPr>
        <w:t>ing</w:t>
      </w:r>
      <w:r w:rsidR="00D74DAB" w:rsidRPr="00D32332">
        <w:rPr>
          <w:sz w:val="22"/>
          <w:szCs w:val="22"/>
        </w:rPr>
        <w:t xml:space="preserve"> public </w:t>
      </w:r>
      <w:r w:rsidR="0035448D" w:rsidRPr="00D32332">
        <w:rPr>
          <w:rFonts w:cs="Calibri"/>
          <w:sz w:val="22"/>
          <w:szCs w:val="22"/>
        </w:rPr>
        <w:t>vocational rehabilitation and independent living services</w:t>
      </w:r>
      <w:r w:rsidR="00D74DAB" w:rsidRPr="00D32332">
        <w:rPr>
          <w:rFonts w:cs="Calibri"/>
          <w:sz w:val="22"/>
          <w:szCs w:val="22"/>
        </w:rPr>
        <w:t xml:space="preserve"> </w:t>
      </w:r>
      <w:r w:rsidR="00FF2BE0" w:rsidRPr="00D32332">
        <w:rPr>
          <w:rFonts w:cs="Calibri"/>
          <w:sz w:val="22"/>
          <w:szCs w:val="22"/>
        </w:rPr>
        <w:t xml:space="preserve">to </w:t>
      </w:r>
      <w:r w:rsidR="00D74DAB" w:rsidRPr="00D32332">
        <w:rPr>
          <w:rFonts w:cs="Calibri"/>
          <w:sz w:val="22"/>
          <w:szCs w:val="22"/>
        </w:rPr>
        <w:t xml:space="preserve">people with disabilities throughout the </w:t>
      </w:r>
      <w:r w:rsidR="00352371">
        <w:rPr>
          <w:rFonts w:cs="Calibri"/>
          <w:sz w:val="22"/>
          <w:szCs w:val="22"/>
        </w:rPr>
        <w:t xml:space="preserve">last </w:t>
      </w:r>
      <w:r w:rsidR="00D74DAB" w:rsidRPr="00D32332">
        <w:rPr>
          <w:rFonts w:cs="Calibri"/>
          <w:sz w:val="22"/>
          <w:szCs w:val="22"/>
        </w:rPr>
        <w:t>year.</w:t>
      </w:r>
      <w:r w:rsidR="0035448D" w:rsidRPr="00D32332">
        <w:rPr>
          <w:rFonts w:cs="Calibri"/>
          <w:sz w:val="22"/>
          <w:szCs w:val="22"/>
        </w:rPr>
        <w:t xml:space="preserve"> </w:t>
      </w:r>
      <w:r w:rsidR="00D74DAB" w:rsidRPr="00D32332">
        <w:rPr>
          <w:rFonts w:cs="Calibri"/>
          <w:sz w:val="22"/>
          <w:szCs w:val="22"/>
        </w:rPr>
        <w:t>C</w:t>
      </w:r>
      <w:r w:rsidR="0035448D" w:rsidRPr="00D32332">
        <w:rPr>
          <w:rFonts w:cs="Calibri"/>
          <w:sz w:val="22"/>
          <w:szCs w:val="22"/>
        </w:rPr>
        <w:t>o-loca</w:t>
      </w:r>
      <w:r w:rsidR="00772B04" w:rsidRPr="00D32332">
        <w:rPr>
          <w:rFonts w:cs="Calibri"/>
          <w:sz w:val="22"/>
          <w:szCs w:val="22"/>
        </w:rPr>
        <w:t>t</w:t>
      </w:r>
      <w:r w:rsidR="000F1F60" w:rsidRPr="00D32332">
        <w:rPr>
          <w:rFonts w:cs="Calibri"/>
          <w:sz w:val="22"/>
          <w:szCs w:val="22"/>
        </w:rPr>
        <w:t>ed at CareerCenters statewide</w:t>
      </w:r>
      <w:r w:rsidR="00D74DAB" w:rsidRPr="00D32332">
        <w:rPr>
          <w:rFonts w:cs="Calibri"/>
          <w:sz w:val="22"/>
          <w:szCs w:val="22"/>
        </w:rPr>
        <w:t xml:space="preserve">, BRS </w:t>
      </w:r>
      <w:r w:rsidR="0035448D" w:rsidRPr="00D32332">
        <w:rPr>
          <w:rFonts w:cs="Calibri"/>
          <w:sz w:val="22"/>
          <w:szCs w:val="22"/>
        </w:rPr>
        <w:t xml:space="preserve">also houses the </w:t>
      </w:r>
      <w:r w:rsidR="00772B04" w:rsidRPr="00D32332">
        <w:rPr>
          <w:rFonts w:cs="Calibri"/>
          <w:sz w:val="22"/>
          <w:szCs w:val="22"/>
        </w:rPr>
        <w:t xml:space="preserve">Office of the </w:t>
      </w:r>
      <w:r w:rsidR="0035448D" w:rsidRPr="00D32332">
        <w:rPr>
          <w:rFonts w:cs="Calibri"/>
          <w:sz w:val="22"/>
          <w:szCs w:val="22"/>
        </w:rPr>
        <w:t xml:space="preserve">State Accessibility Coordinator, who leads the State’s compliance under the Americans with Disabilities Act (ADA) and Section </w:t>
      </w:r>
      <w:r w:rsidR="0035448D" w:rsidRPr="00B05BB8">
        <w:rPr>
          <w:rFonts w:cs="Calibri"/>
          <w:sz w:val="22"/>
          <w:szCs w:val="22"/>
        </w:rPr>
        <w:t xml:space="preserve">504 </w:t>
      </w:r>
      <w:r w:rsidR="0035448D" w:rsidRPr="00B05BB8">
        <w:rPr>
          <w:rFonts w:cs="Calibri"/>
          <w:i/>
          <w:sz w:val="22"/>
          <w:szCs w:val="22"/>
        </w:rPr>
        <w:t xml:space="preserve">(see page </w:t>
      </w:r>
      <w:r w:rsidR="00915B1C" w:rsidRPr="00B05BB8">
        <w:rPr>
          <w:rFonts w:cs="Calibri"/>
          <w:i/>
          <w:sz w:val="22"/>
          <w:szCs w:val="22"/>
        </w:rPr>
        <w:t>9</w:t>
      </w:r>
      <w:r w:rsidR="0035448D" w:rsidRPr="00B05BB8">
        <w:rPr>
          <w:rFonts w:cs="Calibri"/>
          <w:i/>
          <w:sz w:val="22"/>
          <w:szCs w:val="22"/>
        </w:rPr>
        <w:t>).</w:t>
      </w:r>
      <w:r w:rsidR="0035448D" w:rsidRPr="00D32332">
        <w:rPr>
          <w:rFonts w:cs="Calibri"/>
          <w:sz w:val="22"/>
          <w:szCs w:val="22"/>
        </w:rPr>
        <w:t xml:space="preserve"> </w:t>
      </w:r>
    </w:p>
    <w:p w14:paraId="70A3B9CE" w14:textId="77777777" w:rsidR="0035448D" w:rsidRPr="008F46C5" w:rsidRDefault="0035448D" w:rsidP="0099195A">
      <w:pPr>
        <w:rPr>
          <w:rFonts w:cs="Calibri"/>
          <w:sz w:val="20"/>
          <w:szCs w:val="22"/>
        </w:rPr>
      </w:pPr>
    </w:p>
    <w:p w14:paraId="541C0294" w14:textId="2CA7A6F8" w:rsidR="0035448D" w:rsidRPr="008F46C5" w:rsidRDefault="00A2430F" w:rsidP="0099195A">
      <w:pPr>
        <w:rPr>
          <w:rFonts w:cs="Calibri"/>
          <w:sz w:val="22"/>
          <w:szCs w:val="22"/>
        </w:rPr>
      </w:pPr>
      <w:r w:rsidRPr="008F46C5">
        <w:rPr>
          <w:rFonts w:cs="Calibri"/>
          <w:sz w:val="22"/>
          <w:szCs w:val="22"/>
        </w:rPr>
        <w:t xml:space="preserve">The Rehabilitation Act of 1973, as amended by the Workforce Innovation and Opportunity Act (WIOA) of 2014, </w:t>
      </w:r>
      <w:r w:rsidR="0035448D" w:rsidRPr="008F46C5">
        <w:rPr>
          <w:rFonts w:cs="Calibri"/>
          <w:sz w:val="22"/>
          <w:szCs w:val="22"/>
        </w:rPr>
        <w:t>establishes program eligibility and the scope of services</w:t>
      </w:r>
      <w:r w:rsidR="00B85731" w:rsidRPr="008F46C5">
        <w:rPr>
          <w:rFonts w:cs="Calibri"/>
          <w:sz w:val="22"/>
          <w:szCs w:val="22"/>
        </w:rPr>
        <w:t xml:space="preserve"> </w:t>
      </w:r>
      <w:r w:rsidR="003D6B33" w:rsidRPr="008F46C5">
        <w:rPr>
          <w:rFonts w:cs="Calibri"/>
          <w:sz w:val="22"/>
          <w:szCs w:val="22"/>
        </w:rPr>
        <w:t xml:space="preserve">provided through DVR and DBVI. </w:t>
      </w:r>
      <w:r w:rsidR="0035448D" w:rsidRPr="008F46C5">
        <w:rPr>
          <w:rFonts w:cs="Calibri"/>
          <w:sz w:val="22"/>
          <w:szCs w:val="22"/>
        </w:rPr>
        <w:t xml:space="preserve">Included are vocational counseling </w:t>
      </w:r>
      <w:r w:rsidR="005872E8" w:rsidRPr="008F46C5">
        <w:rPr>
          <w:rFonts w:cs="Calibri"/>
          <w:sz w:val="22"/>
          <w:szCs w:val="22"/>
        </w:rPr>
        <w:t xml:space="preserve">and </w:t>
      </w:r>
      <w:r w:rsidR="0035448D" w:rsidRPr="008F46C5">
        <w:rPr>
          <w:rFonts w:cs="Calibri"/>
          <w:sz w:val="22"/>
          <w:szCs w:val="22"/>
        </w:rPr>
        <w:t>guidance, physical restoration services, education and skills traini</w:t>
      </w:r>
      <w:r w:rsidR="00530BAF" w:rsidRPr="008F46C5">
        <w:rPr>
          <w:rFonts w:cs="Calibri"/>
          <w:sz w:val="22"/>
          <w:szCs w:val="22"/>
        </w:rPr>
        <w:t>n</w:t>
      </w:r>
      <w:r w:rsidR="003D6B33" w:rsidRPr="008F46C5">
        <w:rPr>
          <w:rFonts w:cs="Calibri"/>
          <w:sz w:val="22"/>
          <w:szCs w:val="22"/>
        </w:rPr>
        <w:t>g, and job placement services.</w:t>
      </w:r>
      <w:r w:rsidR="008F46C5">
        <w:rPr>
          <w:rFonts w:cs="Calibri"/>
          <w:sz w:val="22"/>
          <w:szCs w:val="22"/>
        </w:rPr>
        <w:t xml:space="preserve"> </w:t>
      </w:r>
      <w:r w:rsidR="0035448D" w:rsidRPr="008F46C5">
        <w:rPr>
          <w:rFonts w:cs="Calibri"/>
          <w:sz w:val="22"/>
          <w:szCs w:val="22"/>
        </w:rPr>
        <w:t>DBVI</w:t>
      </w:r>
      <w:r w:rsidR="00530BAF" w:rsidRPr="008F46C5">
        <w:rPr>
          <w:rFonts w:cs="Calibri"/>
          <w:sz w:val="22"/>
          <w:szCs w:val="22"/>
        </w:rPr>
        <w:t>, in conjunction with the Department of Education,</w:t>
      </w:r>
      <w:r w:rsidR="0035448D" w:rsidRPr="008F46C5">
        <w:rPr>
          <w:rFonts w:cs="Calibri"/>
          <w:sz w:val="22"/>
          <w:szCs w:val="22"/>
        </w:rPr>
        <w:t xml:space="preserve"> also ser</w:t>
      </w:r>
      <w:r w:rsidR="000F77F4" w:rsidRPr="008F46C5">
        <w:rPr>
          <w:rFonts w:cs="Calibri"/>
          <w:sz w:val="22"/>
          <w:szCs w:val="22"/>
        </w:rPr>
        <w:t xml:space="preserve">ves all </w:t>
      </w:r>
      <w:r w:rsidR="00530BAF" w:rsidRPr="008F46C5">
        <w:rPr>
          <w:rFonts w:cs="Calibri"/>
          <w:sz w:val="22"/>
          <w:szCs w:val="22"/>
        </w:rPr>
        <w:t>children</w:t>
      </w:r>
      <w:r w:rsidR="000F77F4" w:rsidRPr="008F46C5">
        <w:rPr>
          <w:rFonts w:cs="Calibri"/>
          <w:sz w:val="22"/>
          <w:szCs w:val="22"/>
        </w:rPr>
        <w:t xml:space="preserve"> who are blind</w:t>
      </w:r>
      <w:r w:rsidR="00530BAF" w:rsidRPr="008F46C5">
        <w:rPr>
          <w:rFonts w:cs="Calibri"/>
          <w:sz w:val="22"/>
          <w:szCs w:val="22"/>
        </w:rPr>
        <w:t xml:space="preserve"> in Maine</w:t>
      </w:r>
      <w:r w:rsidR="0035448D" w:rsidRPr="008F46C5">
        <w:rPr>
          <w:rFonts w:cs="Calibri"/>
          <w:sz w:val="22"/>
          <w:szCs w:val="22"/>
        </w:rPr>
        <w:t>.</w:t>
      </w:r>
    </w:p>
    <w:p w14:paraId="519BD396" w14:textId="77777777" w:rsidR="0035448D" w:rsidRPr="00A570B2" w:rsidRDefault="0035448D" w:rsidP="0099195A">
      <w:pPr>
        <w:rPr>
          <w:rFonts w:cs="Calibri"/>
          <w:color w:val="FF0000"/>
          <w:sz w:val="20"/>
          <w:szCs w:val="22"/>
        </w:rPr>
      </w:pPr>
    </w:p>
    <w:p w14:paraId="621109F1" w14:textId="5CF318B1" w:rsidR="0035448D" w:rsidRPr="00C974CC" w:rsidRDefault="000831DB" w:rsidP="0099195A">
      <w:pPr>
        <w:rPr>
          <w:rFonts w:cs="Calibri"/>
          <w:sz w:val="22"/>
          <w:szCs w:val="22"/>
        </w:rPr>
      </w:pPr>
      <w:r w:rsidRPr="00C974CC">
        <w:rPr>
          <w:rFonts w:cs="Calibri"/>
          <w:sz w:val="22"/>
          <w:szCs w:val="22"/>
        </w:rPr>
        <w:t>This past yea</w:t>
      </w:r>
      <w:r w:rsidR="00AE6CFB">
        <w:rPr>
          <w:rFonts w:cs="Calibri"/>
          <w:sz w:val="22"/>
          <w:szCs w:val="22"/>
        </w:rPr>
        <w:t xml:space="preserve">r, </w:t>
      </w:r>
      <w:r w:rsidR="00AE6CFB" w:rsidRPr="008A28EA">
        <w:rPr>
          <w:rFonts w:cs="Calibri"/>
          <w:b/>
          <w:bCs/>
          <w:sz w:val="22"/>
          <w:szCs w:val="22"/>
        </w:rPr>
        <w:t>8,092</w:t>
      </w:r>
      <w:r w:rsidR="0035448D" w:rsidRPr="00C974CC">
        <w:rPr>
          <w:rFonts w:cs="Calibri"/>
          <w:sz w:val="22"/>
          <w:szCs w:val="22"/>
        </w:rPr>
        <w:t xml:space="preserve"> Mainers with disabilit</w:t>
      </w:r>
      <w:r w:rsidR="00772B04" w:rsidRPr="00C974CC">
        <w:rPr>
          <w:rFonts w:cs="Calibri"/>
          <w:sz w:val="22"/>
          <w:szCs w:val="22"/>
        </w:rPr>
        <w:t>i</w:t>
      </w:r>
      <w:r w:rsidR="004905D5" w:rsidRPr="00C974CC">
        <w:rPr>
          <w:rFonts w:cs="Calibri"/>
          <w:sz w:val="22"/>
          <w:szCs w:val="22"/>
        </w:rPr>
        <w:t>es received services from BRS; o</w:t>
      </w:r>
      <w:r w:rsidR="00772B04" w:rsidRPr="00C974CC">
        <w:rPr>
          <w:rFonts w:cs="Calibri"/>
          <w:sz w:val="22"/>
          <w:szCs w:val="22"/>
        </w:rPr>
        <w:t>f those participants,</w:t>
      </w:r>
      <w:r w:rsidR="00BE54B9" w:rsidRPr="00C974CC">
        <w:rPr>
          <w:rFonts w:cs="Calibri"/>
          <w:sz w:val="22"/>
          <w:szCs w:val="22"/>
        </w:rPr>
        <w:t xml:space="preserve"> </w:t>
      </w:r>
      <w:r w:rsidR="008A28EA">
        <w:rPr>
          <w:rFonts w:cs="Calibri"/>
          <w:b/>
          <w:sz w:val="22"/>
          <w:szCs w:val="22"/>
        </w:rPr>
        <w:t>6,212</w:t>
      </w:r>
      <w:r w:rsidR="0035448D" w:rsidRPr="00C974CC">
        <w:rPr>
          <w:rFonts w:cs="Calibri"/>
          <w:sz w:val="22"/>
          <w:szCs w:val="22"/>
        </w:rPr>
        <w:t xml:space="preserve"> received servi</w:t>
      </w:r>
      <w:r w:rsidR="00772B04" w:rsidRPr="00C974CC">
        <w:rPr>
          <w:rFonts w:cs="Calibri"/>
          <w:sz w:val="22"/>
          <w:szCs w:val="22"/>
        </w:rPr>
        <w:t>c</w:t>
      </w:r>
      <w:r w:rsidR="004905D5" w:rsidRPr="00C974CC">
        <w:rPr>
          <w:rFonts w:cs="Calibri"/>
          <w:sz w:val="22"/>
          <w:szCs w:val="22"/>
        </w:rPr>
        <w:t>es with a plan for employment.</w:t>
      </w:r>
      <w:r w:rsidR="00D97F50" w:rsidRPr="00C974CC">
        <w:rPr>
          <w:rFonts w:cs="Calibri"/>
          <w:sz w:val="22"/>
          <w:szCs w:val="22"/>
        </w:rPr>
        <w:t xml:space="preserve"> </w:t>
      </w:r>
      <w:r w:rsidR="004905D5" w:rsidRPr="00C974CC">
        <w:rPr>
          <w:rFonts w:cs="Calibri"/>
          <w:sz w:val="22"/>
          <w:szCs w:val="22"/>
        </w:rPr>
        <w:t>C</w:t>
      </w:r>
      <w:r w:rsidR="0035448D" w:rsidRPr="00C974CC">
        <w:rPr>
          <w:rFonts w:cs="Calibri"/>
          <w:sz w:val="22"/>
          <w:szCs w:val="22"/>
        </w:rPr>
        <w:t>ounselors work</w:t>
      </w:r>
      <w:r w:rsidR="00B85731" w:rsidRPr="00C974CC">
        <w:rPr>
          <w:rFonts w:cs="Calibri"/>
          <w:sz w:val="22"/>
          <w:szCs w:val="22"/>
        </w:rPr>
        <w:t>ed with clients who had</w:t>
      </w:r>
      <w:r w:rsidR="0035448D" w:rsidRPr="00C974CC">
        <w:rPr>
          <w:rFonts w:cs="Calibri"/>
          <w:sz w:val="22"/>
          <w:szCs w:val="22"/>
        </w:rPr>
        <w:t xml:space="preserve"> an employment plan, on average, for</w:t>
      </w:r>
      <w:r w:rsidR="00D0773B" w:rsidRPr="00C974CC">
        <w:rPr>
          <w:rFonts w:cs="Calibri"/>
          <w:sz w:val="22"/>
          <w:szCs w:val="22"/>
        </w:rPr>
        <w:t xml:space="preserve"> </w:t>
      </w:r>
      <w:r w:rsidR="00D0773B" w:rsidRPr="00CA5BD8">
        <w:rPr>
          <w:rFonts w:cs="Calibri"/>
          <w:b/>
          <w:bCs/>
          <w:sz w:val="22"/>
          <w:szCs w:val="22"/>
        </w:rPr>
        <w:t>7</w:t>
      </w:r>
      <w:r w:rsidR="005B5BAC">
        <w:rPr>
          <w:rFonts w:cs="Calibri"/>
          <w:b/>
          <w:bCs/>
          <w:sz w:val="22"/>
          <w:szCs w:val="22"/>
        </w:rPr>
        <w:t>75</w:t>
      </w:r>
      <w:r w:rsidR="00D0773B" w:rsidRPr="00C974CC">
        <w:rPr>
          <w:rFonts w:cs="Calibri"/>
          <w:sz w:val="22"/>
          <w:szCs w:val="22"/>
        </w:rPr>
        <w:t xml:space="preserve"> days or about</w:t>
      </w:r>
      <w:r w:rsidR="0035448D" w:rsidRPr="00C974CC">
        <w:rPr>
          <w:rFonts w:cs="Calibri"/>
          <w:sz w:val="22"/>
          <w:szCs w:val="22"/>
        </w:rPr>
        <w:t xml:space="preserve"> </w:t>
      </w:r>
      <w:r w:rsidR="00F12759" w:rsidRPr="00C974CC">
        <w:rPr>
          <w:rFonts w:cs="Calibri"/>
          <w:b/>
          <w:bCs/>
          <w:sz w:val="22"/>
          <w:szCs w:val="22"/>
        </w:rPr>
        <w:t>2</w:t>
      </w:r>
      <w:r w:rsidR="005B5BAC">
        <w:rPr>
          <w:rFonts w:cs="Calibri"/>
          <w:b/>
          <w:bCs/>
          <w:sz w:val="22"/>
          <w:szCs w:val="22"/>
        </w:rPr>
        <w:t>5</w:t>
      </w:r>
      <w:r w:rsidR="0035448D" w:rsidRPr="00C974CC">
        <w:rPr>
          <w:rFonts w:cs="Calibri"/>
          <w:sz w:val="22"/>
          <w:szCs w:val="22"/>
        </w:rPr>
        <w:t xml:space="preserve"> </w:t>
      </w:r>
      <w:r w:rsidR="003D6B33" w:rsidRPr="00C974CC">
        <w:rPr>
          <w:rFonts w:cs="Calibri"/>
          <w:sz w:val="22"/>
          <w:szCs w:val="22"/>
        </w:rPr>
        <w:t xml:space="preserve">months. </w:t>
      </w:r>
      <w:r w:rsidR="004C56D3" w:rsidRPr="00C974CC">
        <w:rPr>
          <w:rFonts w:cs="Calibri"/>
          <w:sz w:val="22"/>
          <w:szCs w:val="22"/>
        </w:rPr>
        <w:t xml:space="preserve">A total of </w:t>
      </w:r>
      <w:r w:rsidR="001964D8" w:rsidRPr="005B5BAC">
        <w:rPr>
          <w:rFonts w:cs="Calibri"/>
          <w:b/>
          <w:sz w:val="22"/>
          <w:szCs w:val="22"/>
        </w:rPr>
        <w:t>5</w:t>
      </w:r>
      <w:r w:rsidR="00F743F1" w:rsidRPr="005B5BAC">
        <w:rPr>
          <w:rFonts w:cs="Calibri"/>
          <w:b/>
          <w:sz w:val="22"/>
          <w:szCs w:val="22"/>
        </w:rPr>
        <w:t>61</w:t>
      </w:r>
      <w:r w:rsidR="004C56D3" w:rsidRPr="00C974CC">
        <w:rPr>
          <w:rFonts w:cs="Calibri"/>
          <w:b/>
          <w:sz w:val="22"/>
          <w:szCs w:val="22"/>
        </w:rPr>
        <w:t xml:space="preserve"> </w:t>
      </w:r>
      <w:r w:rsidR="0035448D" w:rsidRPr="00C974CC">
        <w:rPr>
          <w:rFonts w:cs="Calibri"/>
          <w:sz w:val="22"/>
          <w:szCs w:val="22"/>
        </w:rPr>
        <w:t xml:space="preserve">clients were successfully employed </w:t>
      </w:r>
      <w:r w:rsidR="003B2FAD" w:rsidRPr="00C974CC">
        <w:rPr>
          <w:rFonts w:cs="Calibri"/>
          <w:sz w:val="22"/>
          <w:szCs w:val="22"/>
        </w:rPr>
        <w:t>earning</w:t>
      </w:r>
      <w:r w:rsidR="0035448D" w:rsidRPr="00C974CC">
        <w:rPr>
          <w:rFonts w:cs="Calibri"/>
          <w:sz w:val="22"/>
          <w:szCs w:val="22"/>
        </w:rPr>
        <w:t xml:space="preserve"> an average wage of </w:t>
      </w:r>
      <w:r w:rsidR="002D0286" w:rsidRPr="00C974CC">
        <w:rPr>
          <w:rFonts w:cs="Calibri"/>
          <w:b/>
          <w:bCs/>
          <w:sz w:val="22"/>
          <w:szCs w:val="22"/>
        </w:rPr>
        <w:t>$5</w:t>
      </w:r>
      <w:r w:rsidR="005B5BAC">
        <w:rPr>
          <w:rFonts w:cs="Calibri"/>
          <w:b/>
          <w:bCs/>
          <w:sz w:val="22"/>
          <w:szCs w:val="22"/>
        </w:rPr>
        <w:t>36.97</w:t>
      </w:r>
      <w:r w:rsidR="003C2022" w:rsidRPr="00C974CC">
        <w:rPr>
          <w:rFonts w:cs="Calibri"/>
          <w:sz w:val="22"/>
          <w:szCs w:val="22"/>
        </w:rPr>
        <w:t xml:space="preserve"> </w:t>
      </w:r>
      <w:r w:rsidR="0035448D" w:rsidRPr="00C974CC">
        <w:rPr>
          <w:rFonts w:cs="Calibri"/>
          <w:sz w:val="22"/>
          <w:szCs w:val="22"/>
        </w:rPr>
        <w:t xml:space="preserve">per week.  </w:t>
      </w:r>
    </w:p>
    <w:p w14:paraId="42B74455" w14:textId="77777777" w:rsidR="0035448D" w:rsidRPr="00C974CC" w:rsidRDefault="0035448D" w:rsidP="0099195A">
      <w:pPr>
        <w:rPr>
          <w:rFonts w:cs="Calibri"/>
          <w:color w:val="FF0000"/>
          <w:sz w:val="20"/>
          <w:szCs w:val="22"/>
        </w:rPr>
      </w:pPr>
    </w:p>
    <w:p w14:paraId="0BC54C4C" w14:textId="7A714577" w:rsidR="00800623" w:rsidRPr="00C974CC" w:rsidRDefault="00800623" w:rsidP="00800623">
      <w:pPr>
        <w:rPr>
          <w:rFonts w:cs="Calibri"/>
          <w:sz w:val="2"/>
          <w:szCs w:val="22"/>
        </w:rPr>
      </w:pPr>
      <w:r w:rsidRPr="00C974CC">
        <w:rPr>
          <w:rFonts w:cs="Calibri"/>
          <w:sz w:val="22"/>
          <w:szCs w:val="22"/>
        </w:rPr>
        <w:t xml:space="preserve">BRS receives most of its funding from federal grants, some of which require matching state funds. The largest </w:t>
      </w:r>
      <w:r w:rsidRPr="00C974CC">
        <w:rPr>
          <w:rFonts w:cs="Calibri"/>
          <w:i/>
          <w:sz w:val="22"/>
          <w:szCs w:val="22"/>
        </w:rPr>
        <w:t xml:space="preserve">(one administered by </w:t>
      </w:r>
      <w:proofErr w:type="gramStart"/>
      <w:r w:rsidRPr="00C974CC">
        <w:rPr>
          <w:rFonts w:cs="Calibri"/>
          <w:i/>
          <w:sz w:val="22"/>
          <w:szCs w:val="22"/>
        </w:rPr>
        <w:t>DVR</w:t>
      </w:r>
      <w:proofErr w:type="gramEnd"/>
      <w:r w:rsidRPr="00C974CC">
        <w:rPr>
          <w:rFonts w:cs="Calibri"/>
          <w:i/>
          <w:sz w:val="22"/>
          <w:szCs w:val="22"/>
        </w:rPr>
        <w:t xml:space="preserve"> and one administered by DBVI)</w:t>
      </w:r>
      <w:r w:rsidRPr="00C974CC">
        <w:rPr>
          <w:rFonts w:cs="Calibri"/>
          <w:sz w:val="22"/>
          <w:szCs w:val="22"/>
        </w:rPr>
        <w:t xml:space="preserve"> are from the Department of Education’s Title I grant program for vocational rehabilitation services.</w:t>
      </w:r>
    </w:p>
    <w:p w14:paraId="2B0CA3CD" w14:textId="77777777" w:rsidR="00800623" w:rsidRPr="00C974CC" w:rsidRDefault="00800623" w:rsidP="00800623">
      <w:pPr>
        <w:ind w:left="1440" w:firstLine="720"/>
        <w:rPr>
          <w:rFonts w:cs="Calibri"/>
          <w:sz w:val="22"/>
          <w:szCs w:val="22"/>
        </w:rPr>
      </w:pPr>
      <w:r w:rsidRPr="00C974CC">
        <w:rPr>
          <w:rFonts w:cs="Calibri"/>
          <w:b/>
          <w:sz w:val="22"/>
          <w:szCs w:val="22"/>
        </w:rPr>
        <w:t>Federal Grants</w:t>
      </w:r>
      <w:r w:rsidRPr="00C974CC">
        <w:rPr>
          <w:rFonts w:cs="Calibri"/>
          <w:b/>
          <w:sz w:val="22"/>
          <w:szCs w:val="22"/>
        </w:rPr>
        <w:tab/>
      </w:r>
      <w:r w:rsidRPr="00C974CC">
        <w:rPr>
          <w:rFonts w:cs="Calibri"/>
          <w:b/>
          <w:sz w:val="22"/>
          <w:szCs w:val="22"/>
        </w:rPr>
        <w:tab/>
      </w:r>
      <w:r w:rsidRPr="00C974CC">
        <w:rPr>
          <w:rFonts w:cs="Calibri"/>
          <w:b/>
          <w:sz w:val="22"/>
          <w:szCs w:val="22"/>
        </w:rPr>
        <w:tab/>
      </w:r>
      <w:r w:rsidRPr="00C974CC">
        <w:rPr>
          <w:rFonts w:cs="Calibri"/>
          <w:b/>
          <w:sz w:val="22"/>
          <w:szCs w:val="22"/>
        </w:rPr>
        <w:tab/>
        <w:t>Required General Fund Match</w:t>
      </w:r>
      <w:r w:rsidRPr="00C974CC">
        <w:rPr>
          <w:rFonts w:cs="Calibri"/>
          <w:sz w:val="22"/>
          <w:szCs w:val="22"/>
        </w:rPr>
        <w:t xml:space="preserve">  </w:t>
      </w:r>
    </w:p>
    <w:p w14:paraId="1EF4BF0D" w14:textId="77777777" w:rsidR="00800623" w:rsidRPr="00C974CC" w:rsidRDefault="00800623" w:rsidP="00800623">
      <w:pPr>
        <w:ind w:left="1440" w:firstLine="720"/>
        <w:rPr>
          <w:rFonts w:cs="Calibri"/>
          <w:sz w:val="22"/>
          <w:szCs w:val="22"/>
        </w:rPr>
      </w:pPr>
      <w:r w:rsidRPr="00C974CC">
        <w:rPr>
          <w:rFonts w:cs="Calibri"/>
          <w:sz w:val="22"/>
          <w:szCs w:val="22"/>
        </w:rPr>
        <w:t>Vocational Rehabilitation</w:t>
      </w:r>
      <w:r w:rsidRPr="00C974CC">
        <w:rPr>
          <w:rFonts w:cs="Calibri"/>
          <w:sz w:val="22"/>
          <w:szCs w:val="22"/>
        </w:rPr>
        <w:tab/>
      </w:r>
      <w:r w:rsidRPr="00C974CC">
        <w:rPr>
          <w:rFonts w:cs="Calibri"/>
          <w:sz w:val="22"/>
          <w:szCs w:val="22"/>
        </w:rPr>
        <w:tab/>
        <w:t>4:1 (21%)</w:t>
      </w:r>
    </w:p>
    <w:p w14:paraId="1BA801AB" w14:textId="35C9B7AE" w:rsidR="00800623" w:rsidRPr="00C974CC" w:rsidRDefault="00800623" w:rsidP="00561C35">
      <w:pPr>
        <w:ind w:left="2160"/>
        <w:rPr>
          <w:rFonts w:cs="Calibri"/>
          <w:sz w:val="22"/>
          <w:szCs w:val="22"/>
        </w:rPr>
      </w:pPr>
      <w:r w:rsidRPr="00C974CC">
        <w:rPr>
          <w:rFonts w:cs="Calibri"/>
          <w:sz w:val="22"/>
          <w:szCs w:val="22"/>
        </w:rPr>
        <w:t>Independent Living</w:t>
      </w:r>
      <w:r w:rsidRPr="00C974CC">
        <w:rPr>
          <w:rFonts w:cs="Calibri"/>
          <w:sz w:val="22"/>
          <w:szCs w:val="22"/>
        </w:rPr>
        <w:tab/>
      </w:r>
      <w:r w:rsidRPr="00C974CC">
        <w:rPr>
          <w:rFonts w:cs="Calibri"/>
          <w:sz w:val="22"/>
          <w:szCs w:val="22"/>
        </w:rPr>
        <w:tab/>
        <w:t xml:space="preserve"> </w:t>
      </w:r>
      <w:r w:rsidRPr="00C974CC">
        <w:rPr>
          <w:rFonts w:cs="Calibri"/>
          <w:sz w:val="22"/>
          <w:szCs w:val="22"/>
        </w:rPr>
        <w:tab/>
        <w:t>9:1 (11%)</w:t>
      </w:r>
      <w:r w:rsidR="00561C35" w:rsidRPr="00C974CC">
        <w:rPr>
          <w:rFonts w:cs="Calibri"/>
          <w:sz w:val="22"/>
          <w:szCs w:val="22"/>
        </w:rPr>
        <w:br/>
      </w:r>
      <w:r w:rsidRPr="00C974CC">
        <w:rPr>
          <w:rFonts w:cs="Calibri"/>
          <w:sz w:val="22"/>
          <w:szCs w:val="22"/>
        </w:rPr>
        <w:t>Supported Employment</w:t>
      </w:r>
      <w:r w:rsidR="00B63163" w:rsidRPr="00C974CC">
        <w:rPr>
          <w:rFonts w:cs="Calibri"/>
          <w:sz w:val="22"/>
          <w:szCs w:val="22"/>
        </w:rPr>
        <w:t xml:space="preserve"> - Youth</w:t>
      </w:r>
      <w:r w:rsidRPr="00C974CC">
        <w:rPr>
          <w:rFonts w:cs="Calibri"/>
          <w:sz w:val="22"/>
          <w:szCs w:val="22"/>
        </w:rPr>
        <w:tab/>
      </w:r>
      <w:r w:rsidRPr="00C974CC">
        <w:rPr>
          <w:rFonts w:cs="Calibri"/>
          <w:sz w:val="22"/>
          <w:szCs w:val="22"/>
        </w:rPr>
        <w:tab/>
      </w:r>
      <w:r w:rsidR="00B63163" w:rsidRPr="00C974CC">
        <w:rPr>
          <w:rFonts w:cs="Calibri"/>
          <w:sz w:val="22"/>
          <w:szCs w:val="22"/>
        </w:rPr>
        <w:t>10%</w:t>
      </w:r>
    </w:p>
    <w:p w14:paraId="1754BE63" w14:textId="7F69812E" w:rsidR="00800623" w:rsidRPr="008655FD" w:rsidRDefault="00B63163" w:rsidP="00800623">
      <w:pPr>
        <w:ind w:left="1440" w:firstLine="720"/>
        <w:rPr>
          <w:rFonts w:cs="Calibri"/>
          <w:sz w:val="22"/>
          <w:szCs w:val="22"/>
        </w:rPr>
      </w:pPr>
      <w:r w:rsidRPr="00C974CC">
        <w:rPr>
          <w:rFonts w:cs="Calibri"/>
          <w:sz w:val="22"/>
          <w:szCs w:val="22"/>
        </w:rPr>
        <w:t>Supported Employment - Adult</w:t>
      </w:r>
      <w:r w:rsidR="00800623" w:rsidRPr="00C974CC">
        <w:rPr>
          <w:rFonts w:cs="Calibri"/>
          <w:sz w:val="22"/>
          <w:szCs w:val="22"/>
        </w:rPr>
        <w:tab/>
      </w:r>
      <w:r w:rsidR="00800623" w:rsidRPr="00C974CC">
        <w:rPr>
          <w:rFonts w:cs="Calibri"/>
          <w:sz w:val="22"/>
          <w:szCs w:val="22"/>
        </w:rPr>
        <w:tab/>
        <w:t>None</w:t>
      </w:r>
    </w:p>
    <w:p w14:paraId="29189776" w14:textId="51339399" w:rsidR="00800623" w:rsidRPr="00A570B2" w:rsidRDefault="00C26E19" w:rsidP="00800623">
      <w:pPr>
        <w:rPr>
          <w:rFonts w:cs="Calibri"/>
          <w:color w:val="FF0000"/>
          <w:sz w:val="16"/>
          <w:szCs w:val="22"/>
        </w:rPr>
      </w:pPr>
      <w:r w:rsidRPr="00A570B2">
        <w:rPr>
          <w:noProof/>
          <w:color w:val="FF0000"/>
        </w:rPr>
        <mc:AlternateContent>
          <mc:Choice Requires="wps">
            <w:drawing>
              <wp:anchor distT="0" distB="0" distL="114300" distR="114300" simplePos="0" relativeHeight="251615232" behindDoc="0" locked="0" layoutInCell="1" allowOverlap="1" wp14:anchorId="31D9B9D4" wp14:editId="5A00C9B4">
                <wp:simplePos x="0" y="0"/>
                <wp:positionH relativeFrom="column">
                  <wp:posOffset>3629025</wp:posOffset>
                </wp:positionH>
                <wp:positionV relativeFrom="paragraph">
                  <wp:posOffset>75707</wp:posOffset>
                </wp:positionV>
                <wp:extent cx="3315970" cy="2368550"/>
                <wp:effectExtent l="0" t="0" r="17780" b="12700"/>
                <wp:wrapNone/>
                <wp:docPr id="14" name="Text 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5970" cy="2368550"/>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D6954E" w14:textId="77777777" w:rsidR="00800623" w:rsidRDefault="00800623" w:rsidP="00800623">
                            <w:pPr>
                              <w:ind w:left="-90" w:right="90"/>
                            </w:pPr>
                            <w:r>
                              <w:rPr>
                                <w:rFonts w:cs="Calibri"/>
                                <w:noProof/>
                                <w:sz w:val="20"/>
                                <w:szCs w:val="20"/>
                              </w:rPr>
                              <w:drawing>
                                <wp:inline distT="0" distB="0" distL="0" distR="0" wp14:anchorId="397BC33F" wp14:editId="50CD35FA">
                                  <wp:extent cx="3270250" cy="2286000"/>
                                  <wp:effectExtent l="0" t="0" r="6350" b="19050"/>
                                  <wp:docPr id="35" name="Chart 35" descr="Pie chart graph titled, &quot;Expenditures by Program $25.5 Million&quot; with program expenditures as follows: 6.8% Education Program for Children Who Are Blind; 8.2% Independent Living; 1.8% Other Programs; 0.6% Deaf Communications; 82.6% Title I."/>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1D9B9D4" id="Text Box 14" o:spid="_x0000_s1030" type="#_x0000_t202" alt="&quot;&quot;" style="position:absolute;margin-left:285.75pt;margin-top:5.95pt;width:261.1pt;height:186.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" fillcolor="#e8e6de [3214]" strokeweight=".5pt">
                <v:textbox>
                  <w:txbxContent>
                    <w:p w14:paraId="72D6954E" w14:textId="77777777" w:rsidR="00800623" w:rsidRDefault="00800623" w:rsidP="00800623">
                      <w:pPr>
                        <w:ind w:left="-90" w:right="90"/>
                      </w:pPr>
                      <w:r>
                        <w:rPr>
                          <w:rFonts w:cs="Calibri"/>
                          <w:noProof/>
                          <w:sz w:val="20"/>
                          <w:szCs w:val="20"/>
                        </w:rPr>
                        <w:drawing>
                          <wp:inline distT="0" distB="0" distL="0" distR="0" wp14:anchorId="397BC33F" wp14:editId="50CD35FA">
                            <wp:extent cx="3270250" cy="2286000"/>
                            <wp:effectExtent l="0" t="0" r="6350" b="19050"/>
                            <wp:docPr id="35" name="Chart 35" descr="Pie chart graph titled, &quot;Expenditures by Program $25.5 Million&quot; with program expenditures as follows: 6.8% Education Program for Children Who Are Blind; 8.2% Independent Living; 1.8% Other Programs; 0.6% Deaf Communications; 82.6% Title I."/>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v:textbox>
              </v:shape>
            </w:pict>
          </mc:Fallback>
        </mc:AlternateContent>
      </w:r>
      <w:r w:rsidR="00561C35" w:rsidRPr="00A570B2">
        <w:rPr>
          <w:noProof/>
          <w:color w:val="FF0000"/>
        </w:rPr>
        <mc:AlternateContent>
          <mc:Choice Requires="wps">
            <w:drawing>
              <wp:anchor distT="0" distB="0" distL="114300" distR="114300" simplePos="0" relativeHeight="251611136" behindDoc="0" locked="0" layoutInCell="1" allowOverlap="1" wp14:anchorId="033BA047" wp14:editId="12A4DEB7">
                <wp:simplePos x="0" y="0"/>
                <wp:positionH relativeFrom="column">
                  <wp:posOffset>-12917</wp:posOffset>
                </wp:positionH>
                <wp:positionV relativeFrom="paragraph">
                  <wp:posOffset>82113</wp:posOffset>
                </wp:positionV>
                <wp:extent cx="3294905" cy="2368550"/>
                <wp:effectExtent l="0" t="0" r="20320" b="12700"/>
                <wp:wrapNone/>
                <wp:docPr id="5"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94905" cy="2368550"/>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22FEFC" w14:textId="77777777" w:rsidR="00800623" w:rsidRDefault="00800623" w:rsidP="00800623">
                            <w:r>
                              <w:rPr>
                                <w:rFonts w:cs="Calibri"/>
                                <w:noProof/>
                                <w:sz w:val="20"/>
                                <w:szCs w:val="20"/>
                              </w:rPr>
                              <w:drawing>
                                <wp:inline distT="0" distB="0" distL="0" distR="0" wp14:anchorId="3EB15622" wp14:editId="702276D9">
                                  <wp:extent cx="3175000" cy="2317750"/>
                                  <wp:effectExtent l="0" t="0" r="6350" b="6350"/>
                                  <wp:docPr id="36" name="Chart 36" descr="Pie chart graph titled, &quot;Revenue by Funding Source $25.5 Million&quot; as follows: 63.4% Federal Grants; 34.2% General Fund; and 2.4% Special Revenue Funds."/>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BA047" id="Text Box 5" o:spid="_x0000_s1031" type="#_x0000_t202" alt="&quot;&quot;" style="position:absolute;margin-left:-1pt;margin-top:6.45pt;width:259.45pt;height:186.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" fillcolor="#e8e6de [3214]" strokeweight=".5pt">
                <v:textbox>
                  <w:txbxContent>
                    <w:p w14:paraId="5D22FEFC" w14:textId="77777777" w:rsidR="00800623" w:rsidRDefault="00800623" w:rsidP="00800623">
                      <w:r>
                        <w:rPr>
                          <w:rFonts w:cs="Calibri"/>
                          <w:noProof/>
                          <w:sz w:val="20"/>
                          <w:szCs w:val="20"/>
                        </w:rPr>
                        <w:drawing>
                          <wp:inline distT="0" distB="0" distL="0" distR="0" wp14:anchorId="3EB15622" wp14:editId="702276D9">
                            <wp:extent cx="3175000" cy="2317750"/>
                            <wp:effectExtent l="0" t="0" r="6350" b="6350"/>
                            <wp:docPr id="36" name="Chart 36" descr="Pie chart graph titled, &quot;Revenue by Funding Source $25.5 Million&quot; as follows: 63.4% Federal Grants; 34.2% General Fund; and 2.4% Special Revenue Funds."/>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xbxContent>
                </v:textbox>
              </v:shape>
            </w:pict>
          </mc:Fallback>
        </mc:AlternateContent>
      </w:r>
      <w:r w:rsidR="00800623" w:rsidRPr="00A570B2">
        <w:rPr>
          <w:rFonts w:cs="Calibri"/>
          <w:color w:val="FF0000"/>
          <w:sz w:val="22"/>
          <w:szCs w:val="22"/>
        </w:rPr>
        <w:t> </w:t>
      </w:r>
    </w:p>
    <w:p w14:paraId="2F7745E3" w14:textId="77777777" w:rsidR="00800623" w:rsidRPr="00A570B2" w:rsidRDefault="00800623" w:rsidP="00800623">
      <w:pPr>
        <w:rPr>
          <w:rFonts w:cs="Calibri"/>
          <w:color w:val="FF0000"/>
          <w:sz w:val="22"/>
          <w:szCs w:val="22"/>
        </w:rPr>
      </w:pPr>
    </w:p>
    <w:p w14:paraId="0DC0DBE7" w14:textId="77777777" w:rsidR="00800623" w:rsidRPr="00A570B2" w:rsidRDefault="00800623" w:rsidP="00800623">
      <w:pPr>
        <w:rPr>
          <w:rFonts w:cs="Calibri"/>
          <w:color w:val="FF0000"/>
          <w:sz w:val="22"/>
          <w:szCs w:val="22"/>
        </w:rPr>
      </w:pPr>
    </w:p>
    <w:p w14:paraId="3AC0D681" w14:textId="77777777" w:rsidR="00800623" w:rsidRPr="00A570B2" w:rsidRDefault="00800623" w:rsidP="00800623">
      <w:pPr>
        <w:rPr>
          <w:rFonts w:cs="Calibri"/>
          <w:color w:val="FF0000"/>
          <w:sz w:val="22"/>
          <w:szCs w:val="22"/>
        </w:rPr>
      </w:pPr>
    </w:p>
    <w:p w14:paraId="12F1E570" w14:textId="77777777" w:rsidR="00800623" w:rsidRPr="00A570B2" w:rsidRDefault="00800623" w:rsidP="00800623">
      <w:pPr>
        <w:rPr>
          <w:rFonts w:cs="Calibri"/>
          <w:color w:val="FF0000"/>
          <w:sz w:val="22"/>
          <w:szCs w:val="22"/>
        </w:rPr>
      </w:pPr>
    </w:p>
    <w:p w14:paraId="64FBB39B" w14:textId="77777777" w:rsidR="00800623" w:rsidRPr="00A570B2" w:rsidRDefault="00800623" w:rsidP="00800623">
      <w:pPr>
        <w:rPr>
          <w:rFonts w:cs="Calibri"/>
          <w:color w:val="FF0000"/>
          <w:sz w:val="22"/>
          <w:szCs w:val="22"/>
        </w:rPr>
      </w:pPr>
    </w:p>
    <w:p w14:paraId="27262ACF" w14:textId="77777777" w:rsidR="00800623" w:rsidRPr="00A570B2" w:rsidRDefault="00800623" w:rsidP="00800623">
      <w:pPr>
        <w:rPr>
          <w:rFonts w:cs="Calibri"/>
          <w:color w:val="FF0000"/>
          <w:sz w:val="22"/>
          <w:szCs w:val="22"/>
        </w:rPr>
      </w:pPr>
    </w:p>
    <w:p w14:paraId="7E451772" w14:textId="77777777" w:rsidR="00800623" w:rsidRPr="00A570B2" w:rsidRDefault="00800623" w:rsidP="00800623">
      <w:pPr>
        <w:rPr>
          <w:rFonts w:cs="Calibri"/>
          <w:color w:val="FF0000"/>
          <w:sz w:val="22"/>
          <w:szCs w:val="22"/>
        </w:rPr>
      </w:pPr>
    </w:p>
    <w:p w14:paraId="3BA15EDC" w14:textId="77777777" w:rsidR="00800623" w:rsidRPr="00A570B2" w:rsidRDefault="00800623" w:rsidP="00800623">
      <w:pPr>
        <w:rPr>
          <w:rFonts w:cs="Calibri"/>
          <w:color w:val="FF0000"/>
          <w:sz w:val="22"/>
          <w:szCs w:val="22"/>
        </w:rPr>
      </w:pPr>
    </w:p>
    <w:p w14:paraId="38C0EDDF" w14:textId="77777777" w:rsidR="00800623" w:rsidRPr="00A570B2" w:rsidRDefault="00800623" w:rsidP="00800623">
      <w:pPr>
        <w:rPr>
          <w:rFonts w:cs="Calibri"/>
          <w:color w:val="FF0000"/>
          <w:sz w:val="22"/>
          <w:szCs w:val="22"/>
        </w:rPr>
      </w:pPr>
    </w:p>
    <w:p w14:paraId="5C725695" w14:textId="77777777" w:rsidR="00800623" w:rsidRPr="00A570B2" w:rsidRDefault="00800623" w:rsidP="00800623">
      <w:pPr>
        <w:rPr>
          <w:rFonts w:cs="Calibri"/>
          <w:color w:val="FF0000"/>
          <w:sz w:val="22"/>
          <w:szCs w:val="22"/>
        </w:rPr>
      </w:pPr>
    </w:p>
    <w:p w14:paraId="2970726A" w14:textId="77777777" w:rsidR="00800623" w:rsidRPr="00A570B2" w:rsidRDefault="00800623" w:rsidP="00800623">
      <w:pPr>
        <w:rPr>
          <w:rFonts w:cs="Calibri"/>
          <w:color w:val="FF0000"/>
          <w:sz w:val="22"/>
          <w:szCs w:val="22"/>
        </w:rPr>
      </w:pPr>
    </w:p>
    <w:p w14:paraId="59E20FA4" w14:textId="77777777" w:rsidR="00800623" w:rsidRPr="00A570B2" w:rsidRDefault="00800623" w:rsidP="00800623">
      <w:pPr>
        <w:rPr>
          <w:rFonts w:cs="Calibri"/>
          <w:color w:val="FF0000"/>
          <w:sz w:val="22"/>
          <w:szCs w:val="22"/>
        </w:rPr>
      </w:pPr>
    </w:p>
    <w:p w14:paraId="507EFD30" w14:textId="77777777" w:rsidR="00800623" w:rsidRPr="00A570B2" w:rsidRDefault="00800623" w:rsidP="00800623">
      <w:pPr>
        <w:rPr>
          <w:rFonts w:cs="Calibri"/>
          <w:color w:val="FF0000"/>
          <w:sz w:val="22"/>
          <w:szCs w:val="22"/>
        </w:rPr>
      </w:pPr>
    </w:p>
    <w:p w14:paraId="259595E7" w14:textId="77777777" w:rsidR="00800623" w:rsidRPr="00CE2D0C" w:rsidRDefault="00800623" w:rsidP="00800623">
      <w:pPr>
        <w:rPr>
          <w:rFonts w:asciiTheme="minorHAnsi" w:hAnsiTheme="minorHAnsi" w:cstheme="minorHAnsi"/>
          <w:color w:val="FF0000"/>
          <w:sz w:val="22"/>
          <w:szCs w:val="22"/>
        </w:rPr>
      </w:pPr>
    </w:p>
    <w:p w14:paraId="76A4838D" w14:textId="77777777" w:rsidR="00E35267" w:rsidRPr="00721CAA" w:rsidRDefault="00E35267" w:rsidP="00800623">
      <w:pPr>
        <w:rPr>
          <w:rFonts w:asciiTheme="minorHAnsi" w:hAnsiTheme="minorHAnsi" w:cstheme="minorHAnsi"/>
          <w:sz w:val="4"/>
          <w:szCs w:val="4"/>
        </w:rPr>
      </w:pPr>
    </w:p>
    <w:p w14:paraId="7CD5AF25" w14:textId="77777777" w:rsidR="00CE2D0C" w:rsidRPr="00721CAA" w:rsidRDefault="00800623" w:rsidP="00CE2D0C">
      <w:pPr>
        <w:pStyle w:val="Title"/>
        <w:rPr>
          <w:rFonts w:asciiTheme="minorHAnsi" w:hAnsiTheme="minorHAnsi" w:cstheme="minorHAnsi"/>
          <w:color w:val="auto"/>
          <w:sz w:val="22"/>
          <w:szCs w:val="22"/>
        </w:rPr>
      </w:pPr>
      <w:r w:rsidRPr="00C974CC">
        <w:rPr>
          <w:rFonts w:asciiTheme="minorHAnsi" w:hAnsiTheme="minorHAnsi" w:cstheme="minorHAnsi"/>
          <w:color w:val="auto"/>
          <w:sz w:val="22"/>
          <w:szCs w:val="22"/>
        </w:rPr>
        <w:t>Special Revenue income is received from the Business Enterprise Program, the Worker’s Compensation Board</w:t>
      </w:r>
      <w:r w:rsidR="00FD4681" w:rsidRPr="00C974CC">
        <w:rPr>
          <w:rFonts w:asciiTheme="minorHAnsi" w:hAnsiTheme="minorHAnsi" w:cstheme="minorHAnsi"/>
          <w:color w:val="auto"/>
          <w:sz w:val="22"/>
          <w:szCs w:val="22"/>
        </w:rPr>
        <w:t>,</w:t>
      </w:r>
      <w:r w:rsidRPr="00C974CC">
        <w:rPr>
          <w:rFonts w:asciiTheme="minorHAnsi" w:hAnsiTheme="minorHAnsi" w:cstheme="minorHAnsi"/>
          <w:color w:val="auto"/>
          <w:sz w:val="22"/>
          <w:szCs w:val="22"/>
        </w:rPr>
        <w:t xml:space="preserve"> and the Public Utilities Commission for telecommunications. The use of the Special Revenue funds is restricted for these specific purposes.</w:t>
      </w:r>
    </w:p>
    <w:p w14:paraId="7A4500F4" w14:textId="44D3A2D8" w:rsidR="00FA23AC" w:rsidRDefault="008046DA" w:rsidP="00514B82">
      <w:pPr>
        <w:pStyle w:val="Title"/>
        <w:rPr>
          <w:rFonts w:ascii="Arial" w:hAnsi="Arial"/>
          <w:szCs w:val="36"/>
        </w:rPr>
      </w:pPr>
      <w:r>
        <w:br w:type="page"/>
      </w:r>
      <w:bookmarkStart w:id="5" w:name="_Toc127873465"/>
      <w:r w:rsidR="00E07127" w:rsidRPr="00C974CC">
        <w:lastRenderedPageBreak/>
        <w:t>How We Define Success…</w:t>
      </w:r>
      <w:bookmarkEnd w:id="5"/>
      <w:r w:rsidR="00E07127" w:rsidRPr="00D32332">
        <w:rPr>
          <w:rFonts w:ascii="Arial" w:hAnsi="Arial"/>
          <w:szCs w:val="36"/>
        </w:rPr>
        <w:t xml:space="preserve"> </w:t>
      </w:r>
    </w:p>
    <w:p w14:paraId="50C1D7B1"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4800" behindDoc="0" locked="0" layoutInCell="1" allowOverlap="1" wp14:anchorId="657CEADF" wp14:editId="351FDC41">
            <wp:simplePos x="0" y="0"/>
            <wp:positionH relativeFrom="column">
              <wp:posOffset>-91266</wp:posOffset>
            </wp:positionH>
            <wp:positionV relativeFrom="paragraph">
              <wp:posOffset>73025</wp:posOffset>
            </wp:positionV>
            <wp:extent cx="438411" cy="527633"/>
            <wp:effectExtent l="0" t="0" r="0" b="6350"/>
            <wp:wrapSquare wrapText="bothSides"/>
            <wp:docPr id="59" name="Graphic 59" descr="Lectur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Lecturer with solid fill"/>
                    <pic:cNvPicPr/>
                  </pic:nvPicPr>
                  <pic:blipFill>
                    <a:blip r:embed="rId22">
                      <a:extLst>
                        <a:ext uri="{96DAC541-7B7A-43D3-8B79-37D633B846F1}">
                          <asvg:svgBlip xmlns:asvg="http://schemas.microsoft.com/office/drawing/2016/SVG/main" r:embed="rId23"/>
                        </a:ext>
                      </a:extLst>
                    </a:blip>
                    <a:stretch>
                      <a:fillRect/>
                    </a:stretch>
                  </pic:blipFill>
                  <pic:spPr>
                    <a:xfrm>
                      <a:off x="0" y="0"/>
                      <a:ext cx="438411" cy="527633"/>
                    </a:xfrm>
                    <a:prstGeom prst="rect">
                      <a:avLst/>
                    </a:prstGeom>
                  </pic:spPr>
                </pic:pic>
              </a:graphicData>
            </a:graphic>
          </wp:anchor>
        </w:drawing>
      </w:r>
      <w:r w:rsidRPr="00064004">
        <w:t>“Colton” a young person with an Autism diagnosis participated in the PEERS program, gaining social skills and confidence. He showed off those new skills speaking about his work-based learning opportunity before a large group of employers!</w:t>
      </w:r>
    </w:p>
    <w:p w14:paraId="377C88C7"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5824" behindDoc="0" locked="0" layoutInCell="1" allowOverlap="1" wp14:anchorId="58CCD524" wp14:editId="18972643">
            <wp:simplePos x="0" y="0"/>
            <wp:positionH relativeFrom="column">
              <wp:posOffset>-238586</wp:posOffset>
            </wp:positionH>
            <wp:positionV relativeFrom="paragraph">
              <wp:posOffset>1270</wp:posOffset>
            </wp:positionV>
            <wp:extent cx="575945" cy="575945"/>
            <wp:effectExtent l="0" t="0" r="0" b="0"/>
            <wp:wrapSquare wrapText="bothSides"/>
            <wp:docPr id="44" name="Graphic 44" descr="Ear with solid fil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Ear with solid fill">
                      <a:extLst>
                        <a:ext uri="{C183D7F6-B498-43B3-948B-1728B52AA6E4}">
                          <adec:decorative xmlns:adec="http://schemas.microsoft.com/office/drawing/2017/decorative" val="0"/>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575945" cy="575945"/>
                    </a:xfrm>
                    <a:prstGeom prst="rect">
                      <a:avLst/>
                    </a:prstGeom>
                  </pic:spPr>
                </pic:pic>
              </a:graphicData>
            </a:graphic>
          </wp:anchor>
        </w:drawing>
      </w:r>
      <w:r w:rsidRPr="00064004">
        <w:t>“Dennis” was able to maintain employment as the department head of a large grocery store thanks to assistance with hearing aids from his Rehabilitation Counselor for the Deaf. Dennis shared that access to services made a “huge difference in both my professional and personal life.”</w:t>
      </w:r>
    </w:p>
    <w:p w14:paraId="3F980E37"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6848" behindDoc="1" locked="0" layoutInCell="1" allowOverlap="1" wp14:anchorId="02C28FED" wp14:editId="592B2B93">
            <wp:simplePos x="0" y="0"/>
            <wp:positionH relativeFrom="column">
              <wp:posOffset>-267509</wp:posOffset>
            </wp:positionH>
            <wp:positionV relativeFrom="paragraph">
              <wp:posOffset>5715</wp:posOffset>
            </wp:positionV>
            <wp:extent cx="612140" cy="612140"/>
            <wp:effectExtent l="0" t="0" r="0" b="0"/>
            <wp:wrapSquare wrapText="bothSides"/>
            <wp:docPr id="45" name="Graphic 45"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Graduation cap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612140" cy="612140"/>
                    </a:xfrm>
                    <a:prstGeom prst="rect">
                      <a:avLst/>
                    </a:prstGeom>
                  </pic:spPr>
                </pic:pic>
              </a:graphicData>
            </a:graphic>
          </wp:anchor>
        </w:drawing>
      </w:r>
      <w:r w:rsidRPr="00064004">
        <w:t>“Samara” a woman with a visual impairment, was determined not to let anything stop her from reaching her goals. With DBVI’s assistance, she attended college and completed a bachelor’s degree in psychology. Within three months of graduation, she was employed full-time at a behavioral health treatment center.</w:t>
      </w:r>
    </w:p>
    <w:p w14:paraId="4766183D"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7872" behindDoc="0" locked="0" layoutInCell="1" allowOverlap="1" wp14:anchorId="245C8D1D" wp14:editId="52ABB7AF">
            <wp:simplePos x="0" y="0"/>
            <wp:positionH relativeFrom="column">
              <wp:posOffset>-192405</wp:posOffset>
            </wp:positionH>
            <wp:positionV relativeFrom="paragraph">
              <wp:posOffset>84916</wp:posOffset>
            </wp:positionV>
            <wp:extent cx="541020" cy="541020"/>
            <wp:effectExtent l="0" t="0" r="0" b="0"/>
            <wp:wrapSquare wrapText="bothSides"/>
            <wp:docPr id="53" name="Graphic 53" descr="Robo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Robot with solid fill"/>
                    <pic:cNvPicPr/>
                  </pic:nvPicPr>
                  <pic:blipFill>
                    <a:blip r:embed="rId28">
                      <a:extLst>
                        <a:ext uri="{96DAC541-7B7A-43D3-8B79-37D633B846F1}">
                          <asvg:svgBlip xmlns:asvg="http://schemas.microsoft.com/office/drawing/2016/SVG/main" r:embed="rId29"/>
                        </a:ext>
                      </a:extLst>
                    </a:blip>
                    <a:stretch>
                      <a:fillRect/>
                    </a:stretch>
                  </pic:blipFill>
                  <pic:spPr>
                    <a:xfrm>
                      <a:off x="0" y="0"/>
                      <a:ext cx="541020" cy="541020"/>
                    </a:xfrm>
                    <a:prstGeom prst="rect">
                      <a:avLst/>
                    </a:prstGeom>
                  </pic:spPr>
                </pic:pic>
              </a:graphicData>
            </a:graphic>
          </wp:anchor>
        </w:drawing>
      </w:r>
      <w:r w:rsidRPr="00064004">
        <w:t>Having left high school with not clear next steps, “Jared” and his VR Counselor explored opportunities available through his town’s Career &amp; Technical Education (CTE) Center. After touring the Center, Jared got excited about the career pathways available in Robotics through CTE and enrolled!</w:t>
      </w:r>
    </w:p>
    <w:p w14:paraId="32BCC835"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8896" behindDoc="0" locked="0" layoutInCell="1" allowOverlap="1" wp14:anchorId="0BB9168B" wp14:editId="78555176">
            <wp:simplePos x="0" y="0"/>
            <wp:positionH relativeFrom="column">
              <wp:posOffset>-267161</wp:posOffset>
            </wp:positionH>
            <wp:positionV relativeFrom="paragraph">
              <wp:posOffset>67945</wp:posOffset>
            </wp:positionV>
            <wp:extent cx="600671" cy="600671"/>
            <wp:effectExtent l="0" t="0" r="9525" b="0"/>
            <wp:wrapSquare wrapText="bothSides"/>
            <wp:docPr id="50" name="Graphic 50" descr="Tru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descr="Truck with solid fill"/>
                    <pic:cNvPicPr/>
                  </pic:nvPicPr>
                  <pic:blipFill>
                    <a:blip r:embed="rId30">
                      <a:extLst>
                        <a:ext uri="{96DAC541-7B7A-43D3-8B79-37D633B846F1}">
                          <asvg:svgBlip xmlns:asvg="http://schemas.microsoft.com/office/drawing/2016/SVG/main" r:embed="rId31"/>
                        </a:ext>
                      </a:extLst>
                    </a:blip>
                    <a:stretch>
                      <a:fillRect/>
                    </a:stretch>
                  </pic:blipFill>
                  <pic:spPr>
                    <a:xfrm>
                      <a:off x="0" y="0"/>
                      <a:ext cx="600671" cy="600671"/>
                    </a:xfrm>
                    <a:prstGeom prst="rect">
                      <a:avLst/>
                    </a:prstGeom>
                  </pic:spPr>
                </pic:pic>
              </a:graphicData>
            </a:graphic>
          </wp:anchor>
        </w:drawing>
      </w:r>
      <w:r w:rsidRPr="00064004">
        <w:t xml:space="preserve">“Andrea” was looking for new opportunities when she applied for VR services. In partnership with the local CareerCenter, she was able to get the support needed to gain her CDL license. Following licensure, she applied and was hired by a local town in their Public Works department earning a competitive wage with full benefits – and becoming their first female hire! </w:t>
      </w:r>
    </w:p>
    <w:p w14:paraId="0F597040"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9920" behindDoc="0" locked="0" layoutInCell="1" allowOverlap="1" wp14:anchorId="31DE0B71" wp14:editId="05E950B9">
            <wp:simplePos x="0" y="0"/>
            <wp:positionH relativeFrom="column">
              <wp:posOffset>-204470</wp:posOffset>
            </wp:positionH>
            <wp:positionV relativeFrom="paragraph">
              <wp:posOffset>182419</wp:posOffset>
            </wp:positionV>
            <wp:extent cx="544195" cy="544195"/>
            <wp:effectExtent l="0" t="0" r="0" b="0"/>
            <wp:wrapSquare wrapText="bothSides"/>
            <wp:docPr id="56" name="Graphic 56" descr="Sto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Store with solid fill"/>
                    <pic:cNvPicPr/>
                  </pic:nvPicPr>
                  <pic:blipFill>
                    <a:blip r:embed="rId32">
                      <a:extLst>
                        <a:ext uri="{96DAC541-7B7A-43D3-8B79-37D633B846F1}">
                          <asvg:svgBlip xmlns:asvg="http://schemas.microsoft.com/office/drawing/2016/SVG/main" r:embed="rId33"/>
                        </a:ext>
                      </a:extLst>
                    </a:blip>
                    <a:stretch>
                      <a:fillRect/>
                    </a:stretch>
                  </pic:blipFill>
                  <pic:spPr>
                    <a:xfrm>
                      <a:off x="0" y="0"/>
                      <a:ext cx="544195" cy="544195"/>
                    </a:xfrm>
                    <a:prstGeom prst="rect">
                      <a:avLst/>
                    </a:prstGeom>
                  </pic:spPr>
                </pic:pic>
              </a:graphicData>
            </a:graphic>
          </wp:anchor>
        </w:drawing>
      </w:r>
      <w:r w:rsidRPr="00064004">
        <w:t>“Janie,” a young woman with mental health disabilities, has successfully become employed in a customer service role for a large retailer. VR assistance via regular check-ins and limited job coaching – along with strong family support – allowed Janie to grow in her job and demonstrate her skills. Janie shared that she likes the feeling of independence and maturity that her employment offers her.</w:t>
      </w:r>
    </w:p>
    <w:p w14:paraId="7533F64D"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30944" behindDoc="0" locked="0" layoutInCell="1" allowOverlap="1" wp14:anchorId="2C347B58" wp14:editId="087CCDF4">
            <wp:simplePos x="0" y="0"/>
            <wp:positionH relativeFrom="column">
              <wp:posOffset>-144145</wp:posOffset>
            </wp:positionH>
            <wp:positionV relativeFrom="paragraph">
              <wp:posOffset>117475</wp:posOffset>
            </wp:positionV>
            <wp:extent cx="488315" cy="488315"/>
            <wp:effectExtent l="0" t="0" r="6985" b="6985"/>
            <wp:wrapSquare wrapText="bothSides"/>
            <wp:docPr id="58" name="Graphic 58" descr="Too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Tools with solid fill"/>
                    <pic:cNvPicPr/>
                  </pic:nvPicPr>
                  <pic:blipFill>
                    <a:blip r:embed="rId34">
                      <a:extLst>
                        <a:ext uri="{96DAC541-7B7A-43D3-8B79-37D633B846F1}">
                          <asvg:svgBlip xmlns:asvg="http://schemas.microsoft.com/office/drawing/2016/SVG/main" r:embed="rId35"/>
                        </a:ext>
                      </a:extLst>
                    </a:blip>
                    <a:stretch>
                      <a:fillRect/>
                    </a:stretch>
                  </pic:blipFill>
                  <pic:spPr>
                    <a:xfrm>
                      <a:off x="0" y="0"/>
                      <a:ext cx="488315" cy="488315"/>
                    </a:xfrm>
                    <a:prstGeom prst="rect">
                      <a:avLst/>
                    </a:prstGeom>
                  </pic:spPr>
                </pic:pic>
              </a:graphicData>
            </a:graphic>
            <wp14:sizeRelH relativeFrom="margin">
              <wp14:pctWidth>0</wp14:pctWidth>
            </wp14:sizeRelH>
            <wp14:sizeRelV relativeFrom="margin">
              <wp14:pctHeight>0</wp14:pctHeight>
            </wp14:sizeRelV>
          </wp:anchor>
        </w:drawing>
      </w:r>
      <w:r w:rsidRPr="00064004">
        <w:t xml:space="preserve">Marco,” a young man with a visual impairment, used an on-the-job learning opportunity to build </w:t>
      </w:r>
      <w:r w:rsidRPr="00064004">
        <w:br/>
        <w:t>skills in repairing and installing pellet stoves. Marco’s employer has been welcoming and has met his accommodation needs. They are already looking to promote opportunities in a new store they are opening!</w:t>
      </w:r>
    </w:p>
    <w:p w14:paraId="79A52D24" w14:textId="66D191A9" w:rsidR="00855509" w:rsidRDefault="00855509">
      <w:pPr>
        <w:rPr>
          <w:rFonts w:ascii="Lato Black" w:eastAsiaTheme="majorEastAsia" w:hAnsi="Lato Black" w:cstheme="majorBidi"/>
          <w:color w:val="00303E" w:themeColor="accent1"/>
          <w:spacing w:val="-8"/>
          <w:kern w:val="28"/>
          <w:sz w:val="36"/>
          <w:szCs w:val="56"/>
        </w:rPr>
      </w:pPr>
      <w:r>
        <w:br w:type="page"/>
      </w:r>
    </w:p>
    <w:p w14:paraId="372F49D7" w14:textId="55829952" w:rsidR="0069167F" w:rsidRPr="00370298" w:rsidRDefault="0069167F" w:rsidP="00370298">
      <w:pPr>
        <w:pStyle w:val="Title"/>
      </w:pPr>
      <w:bookmarkStart w:id="6" w:name="_Toc127873466"/>
      <w:r w:rsidRPr="00370298">
        <w:lastRenderedPageBreak/>
        <w:t>Division of Vocational Rehabilitation (DVR</w:t>
      </w:r>
      <w:r w:rsidR="00A219FA" w:rsidRPr="00370298">
        <w:t>)</w:t>
      </w:r>
      <w:bookmarkEnd w:id="6"/>
    </w:p>
    <w:p w14:paraId="2C308B42" w14:textId="5B413B2C" w:rsidR="0069167F" w:rsidRPr="00F43773" w:rsidRDefault="008F3B09" w:rsidP="0069167F">
      <w:pPr>
        <w:rPr>
          <w:rFonts w:cs="Calibri"/>
          <w:sz w:val="22"/>
          <w:szCs w:val="22"/>
        </w:rPr>
      </w:pPr>
      <w:r>
        <w:rPr>
          <w:rFonts w:cs="Calibri"/>
          <w:b/>
          <w:bCs/>
          <w:sz w:val="22"/>
          <w:szCs w:val="22"/>
        </w:rPr>
        <w:t xml:space="preserve">Libby Stone-Sterling, </w:t>
      </w:r>
      <w:r w:rsidR="00174E9A">
        <w:rPr>
          <w:rFonts w:cs="Calibri"/>
          <w:b/>
          <w:bCs/>
          <w:sz w:val="22"/>
          <w:szCs w:val="22"/>
        </w:rPr>
        <w:t xml:space="preserve">PhD, </w:t>
      </w:r>
      <w:r>
        <w:rPr>
          <w:rFonts w:cs="Calibri"/>
          <w:b/>
          <w:bCs/>
          <w:sz w:val="22"/>
          <w:szCs w:val="22"/>
        </w:rPr>
        <w:t xml:space="preserve">Director </w:t>
      </w:r>
      <w:r w:rsidR="007543CD">
        <w:rPr>
          <w:rFonts w:cs="Calibri"/>
          <w:b/>
          <w:bCs/>
          <w:sz w:val="22"/>
          <w:szCs w:val="22"/>
        </w:rPr>
        <w:br/>
      </w:r>
      <w:r w:rsidR="0069167F" w:rsidRPr="00F43773">
        <w:rPr>
          <w:rFonts w:cs="Calibri"/>
          <w:sz w:val="22"/>
          <w:szCs w:val="22"/>
        </w:rPr>
        <w:t>Maine’s DVR assists individuals with disabilities who wish to achieve</w:t>
      </w:r>
      <w:r w:rsidR="005204F2">
        <w:rPr>
          <w:rFonts w:cs="Calibri"/>
          <w:sz w:val="22"/>
          <w:szCs w:val="22"/>
        </w:rPr>
        <w:t xml:space="preserve">, </w:t>
      </w:r>
      <w:r w:rsidR="00675CEB" w:rsidRPr="00F43773">
        <w:rPr>
          <w:rFonts w:cs="Calibri"/>
          <w:sz w:val="22"/>
          <w:szCs w:val="22"/>
        </w:rPr>
        <w:t>retain,</w:t>
      </w:r>
      <w:r w:rsidR="0069167F" w:rsidRPr="00F43773">
        <w:rPr>
          <w:rFonts w:cs="Calibri"/>
          <w:sz w:val="22"/>
          <w:szCs w:val="22"/>
        </w:rPr>
        <w:t xml:space="preserve"> </w:t>
      </w:r>
      <w:r w:rsidR="005204F2">
        <w:rPr>
          <w:rFonts w:cs="Calibri"/>
          <w:sz w:val="22"/>
          <w:szCs w:val="22"/>
        </w:rPr>
        <w:t xml:space="preserve">or advance in </w:t>
      </w:r>
      <w:r w:rsidR="0069167F" w:rsidRPr="00F43773">
        <w:rPr>
          <w:rFonts w:cs="Calibri"/>
          <w:sz w:val="22"/>
          <w:szCs w:val="22"/>
        </w:rPr>
        <w:t xml:space="preserve">employment. Any </w:t>
      </w:r>
      <w:r w:rsidR="005204F2">
        <w:rPr>
          <w:rFonts w:cs="Calibri"/>
          <w:sz w:val="22"/>
          <w:szCs w:val="22"/>
        </w:rPr>
        <w:t>person</w:t>
      </w:r>
      <w:r w:rsidR="0069167F" w:rsidRPr="00F43773">
        <w:rPr>
          <w:rFonts w:cs="Calibri"/>
          <w:sz w:val="22"/>
          <w:szCs w:val="22"/>
        </w:rPr>
        <w:t xml:space="preserve"> who </w:t>
      </w:r>
      <w:r w:rsidR="00911D7B">
        <w:rPr>
          <w:rFonts w:cs="Calibri"/>
          <w:sz w:val="22"/>
          <w:szCs w:val="22"/>
        </w:rPr>
        <w:t xml:space="preserve">wants to pursue employment </w:t>
      </w:r>
      <w:r w:rsidR="0069167F" w:rsidRPr="00F43773">
        <w:rPr>
          <w:rFonts w:cs="Calibri"/>
          <w:sz w:val="22"/>
          <w:szCs w:val="22"/>
        </w:rPr>
        <w:t>and has a disability that creates a barrier to employment is encouraged to apply</w:t>
      </w:r>
      <w:r w:rsidR="003D6B33" w:rsidRPr="00F43773">
        <w:rPr>
          <w:rFonts w:cs="Calibri"/>
          <w:sz w:val="22"/>
          <w:szCs w:val="22"/>
        </w:rPr>
        <w:t xml:space="preserve">. </w:t>
      </w:r>
      <w:r w:rsidR="0069167F" w:rsidRPr="00F43773">
        <w:rPr>
          <w:rFonts w:cs="Calibri"/>
          <w:sz w:val="22"/>
          <w:szCs w:val="22"/>
        </w:rPr>
        <w:t>Once determined eligible, individual</w:t>
      </w:r>
      <w:r w:rsidR="00530BAF" w:rsidRPr="00F43773">
        <w:rPr>
          <w:rFonts w:cs="Calibri"/>
          <w:sz w:val="22"/>
          <w:szCs w:val="22"/>
        </w:rPr>
        <w:t xml:space="preserve">s develop a plan for employment, </w:t>
      </w:r>
      <w:r w:rsidR="0069167F" w:rsidRPr="00F43773">
        <w:rPr>
          <w:rFonts w:cs="Calibri"/>
          <w:sz w:val="22"/>
          <w:szCs w:val="22"/>
        </w:rPr>
        <w:t>which outlines the services needed to successfully</w:t>
      </w:r>
      <w:r w:rsidR="00057110" w:rsidRPr="00F43773">
        <w:rPr>
          <w:rFonts w:cs="Calibri"/>
          <w:sz w:val="22"/>
          <w:szCs w:val="22"/>
        </w:rPr>
        <w:t xml:space="preserve"> achieve their employment goal. </w:t>
      </w:r>
    </w:p>
    <w:p w14:paraId="5D5B27C2" w14:textId="77777777" w:rsidR="0069167F" w:rsidRPr="00F43773" w:rsidRDefault="0069167F" w:rsidP="0069167F">
      <w:pPr>
        <w:rPr>
          <w:rFonts w:cs="Calibri"/>
          <w:b/>
          <w:sz w:val="22"/>
          <w:szCs w:val="22"/>
        </w:rPr>
      </w:pPr>
    </w:p>
    <w:p w14:paraId="0D1133F1" w14:textId="000B5511" w:rsidR="0069167F" w:rsidRPr="000831DB" w:rsidRDefault="0069167F" w:rsidP="0069167F">
      <w:pPr>
        <w:rPr>
          <w:rFonts w:cs="Calibri"/>
          <w:b/>
          <w:sz w:val="22"/>
          <w:szCs w:val="22"/>
        </w:rPr>
      </w:pPr>
      <w:r w:rsidRPr="000831DB">
        <w:rPr>
          <w:rFonts w:cs="Calibri"/>
          <w:b/>
          <w:sz w:val="22"/>
          <w:szCs w:val="22"/>
        </w:rPr>
        <w:t>Contributing to the Maine Economy</w:t>
      </w:r>
    </w:p>
    <w:p w14:paraId="68025EB1" w14:textId="69BC166E" w:rsidR="0069167F" w:rsidRPr="000831DB" w:rsidRDefault="00157B0D" w:rsidP="0069167F">
      <w:pPr>
        <w:rPr>
          <w:rFonts w:cs="Calibri"/>
          <w:sz w:val="22"/>
          <w:szCs w:val="22"/>
        </w:rPr>
      </w:pPr>
      <w:r w:rsidRPr="000831DB">
        <w:rPr>
          <w:rFonts w:cs="Calibri"/>
          <w:sz w:val="22"/>
          <w:szCs w:val="22"/>
        </w:rPr>
        <w:t xml:space="preserve">While maintaining a </w:t>
      </w:r>
      <w:r w:rsidR="0069167F" w:rsidRPr="000831DB">
        <w:rPr>
          <w:rFonts w:cs="Calibri"/>
          <w:sz w:val="22"/>
          <w:szCs w:val="22"/>
        </w:rPr>
        <w:t xml:space="preserve">wait </w:t>
      </w:r>
      <w:r w:rsidR="0069167F" w:rsidRPr="00DC4748">
        <w:rPr>
          <w:rFonts w:cs="Calibri"/>
          <w:sz w:val="22"/>
          <w:szCs w:val="22"/>
        </w:rPr>
        <w:t>list for services</w:t>
      </w:r>
      <w:r w:rsidR="0069167F" w:rsidRPr="00C974CC">
        <w:rPr>
          <w:rFonts w:cs="Calibri"/>
          <w:sz w:val="22"/>
          <w:szCs w:val="22"/>
        </w:rPr>
        <w:t xml:space="preserve">, DVR assisted </w:t>
      </w:r>
      <w:r w:rsidR="00633E6C" w:rsidRPr="00C974CC">
        <w:rPr>
          <w:rFonts w:cs="Calibri"/>
          <w:b/>
          <w:sz w:val="22"/>
          <w:szCs w:val="22"/>
        </w:rPr>
        <w:t>532</w:t>
      </w:r>
      <w:r w:rsidR="0069167F" w:rsidRPr="00C974CC">
        <w:rPr>
          <w:rFonts w:cs="Calibri"/>
          <w:sz w:val="22"/>
          <w:szCs w:val="22"/>
        </w:rPr>
        <w:t xml:space="preserve"> people to find employment suc</w:t>
      </w:r>
      <w:r w:rsidR="009B75AB" w:rsidRPr="00C974CC">
        <w:rPr>
          <w:rFonts w:cs="Calibri"/>
          <w:sz w:val="22"/>
          <w:szCs w:val="22"/>
        </w:rPr>
        <w:t>cess</w:t>
      </w:r>
      <w:r w:rsidR="005204F2" w:rsidRPr="00C974CC">
        <w:rPr>
          <w:rFonts w:cs="Calibri"/>
          <w:sz w:val="22"/>
          <w:szCs w:val="22"/>
        </w:rPr>
        <w:t xml:space="preserve"> over the last year</w:t>
      </w:r>
      <w:r w:rsidR="003D6B33" w:rsidRPr="00C974CC">
        <w:rPr>
          <w:rFonts w:cs="Calibri"/>
          <w:sz w:val="22"/>
          <w:szCs w:val="22"/>
        </w:rPr>
        <w:t xml:space="preserve">. </w:t>
      </w:r>
      <w:r w:rsidR="0069167F" w:rsidRPr="00C974CC">
        <w:rPr>
          <w:rFonts w:cs="Calibri"/>
          <w:sz w:val="22"/>
          <w:szCs w:val="22"/>
        </w:rPr>
        <w:t xml:space="preserve">This resulted in these individuals earning a total of </w:t>
      </w:r>
      <w:r w:rsidR="00411F20" w:rsidRPr="00C974CC">
        <w:rPr>
          <w:rFonts w:cs="Calibri"/>
          <w:b/>
          <w:bCs/>
          <w:sz w:val="22"/>
          <w:szCs w:val="22"/>
        </w:rPr>
        <w:t>$</w:t>
      </w:r>
      <w:r w:rsidR="00C77536" w:rsidRPr="00C974CC">
        <w:rPr>
          <w:rFonts w:cs="Calibri"/>
          <w:b/>
          <w:bCs/>
          <w:sz w:val="22"/>
          <w:szCs w:val="22"/>
        </w:rPr>
        <w:t>14,641,602.04</w:t>
      </w:r>
      <w:r w:rsidR="00411F20" w:rsidRPr="008655FD">
        <w:rPr>
          <w:rFonts w:cs="Calibri"/>
          <w:b/>
          <w:sz w:val="22"/>
          <w:szCs w:val="22"/>
        </w:rPr>
        <w:t xml:space="preserve"> </w:t>
      </w:r>
      <w:r w:rsidR="0069167F" w:rsidRPr="008655FD">
        <w:rPr>
          <w:rFonts w:cs="Calibri"/>
          <w:sz w:val="22"/>
          <w:szCs w:val="22"/>
        </w:rPr>
        <w:t xml:space="preserve">in annual </w:t>
      </w:r>
      <w:r w:rsidR="0069167F" w:rsidRPr="00C77536">
        <w:rPr>
          <w:rFonts w:cs="Calibri"/>
          <w:sz w:val="22"/>
          <w:szCs w:val="22"/>
        </w:rPr>
        <w:t>wages</w:t>
      </w:r>
      <w:r w:rsidR="003D6B33" w:rsidRPr="000831DB">
        <w:rPr>
          <w:rFonts w:cs="Calibri"/>
          <w:sz w:val="22"/>
          <w:szCs w:val="22"/>
        </w:rPr>
        <w:t xml:space="preserve">. </w:t>
      </w:r>
      <w:r w:rsidR="0069167F" w:rsidRPr="000831DB">
        <w:rPr>
          <w:rFonts w:cs="Calibri"/>
          <w:sz w:val="22"/>
          <w:szCs w:val="22"/>
        </w:rPr>
        <w:t xml:space="preserve">Across the state and across industry sectors, DVR clients are joining or rejoining the workforce in </w:t>
      </w:r>
      <w:r w:rsidR="007219E9">
        <w:rPr>
          <w:rFonts w:cs="Calibri"/>
          <w:sz w:val="22"/>
          <w:szCs w:val="22"/>
        </w:rPr>
        <w:t>jobs such</w:t>
      </w:r>
      <w:r w:rsidR="0069167F" w:rsidRPr="000831DB">
        <w:rPr>
          <w:rFonts w:cs="Calibri"/>
          <w:sz w:val="22"/>
          <w:szCs w:val="22"/>
        </w:rPr>
        <w:t xml:space="preserve"> as:</w:t>
      </w:r>
    </w:p>
    <w:p w14:paraId="3DF7AAB5" w14:textId="77777777" w:rsidR="0069167F" w:rsidRPr="009958D7" w:rsidRDefault="0069167F" w:rsidP="0069167F">
      <w:pPr>
        <w:rPr>
          <w:rFonts w:cs="Calibri"/>
          <w:color w:val="FF0000"/>
          <w:sz w:val="18"/>
          <w:szCs w:val="18"/>
        </w:rPr>
      </w:pPr>
    </w:p>
    <w:tbl>
      <w:tblPr>
        <w:tblStyle w:val="TableGrid"/>
        <w:tblW w:w="110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4590"/>
        <w:gridCol w:w="3870"/>
        <w:gridCol w:w="2585"/>
      </w:tblGrid>
      <w:tr w:rsidR="008655FD" w:rsidRPr="00C974CC" w14:paraId="277BDA29" w14:textId="77777777" w:rsidTr="00DB7D1C">
        <w:trPr>
          <w:jc w:val="center"/>
        </w:trPr>
        <w:tc>
          <w:tcPr>
            <w:tcW w:w="4590" w:type="dxa"/>
          </w:tcPr>
          <w:p w14:paraId="615CA5A3" w14:textId="53273E42" w:rsidR="009916F3" w:rsidRPr="00C974CC" w:rsidRDefault="009916F3" w:rsidP="0033618D">
            <w:pPr>
              <w:ind w:left="157"/>
              <w:rPr>
                <w:rFonts w:cs="Calibri"/>
                <w:sz w:val="22"/>
                <w:szCs w:val="22"/>
              </w:rPr>
            </w:pPr>
            <w:r w:rsidRPr="00C974CC">
              <w:rPr>
                <w:rFonts w:cs="Calibri"/>
                <w:sz w:val="22"/>
                <w:szCs w:val="22"/>
              </w:rPr>
              <w:t>Accountants and Auditors</w:t>
            </w:r>
          </w:p>
        </w:tc>
        <w:tc>
          <w:tcPr>
            <w:tcW w:w="3870" w:type="dxa"/>
          </w:tcPr>
          <w:p w14:paraId="3A4B4DC9" w14:textId="645962C7" w:rsidR="009916F3" w:rsidRPr="00C974CC" w:rsidRDefault="009916F3" w:rsidP="009916F3">
            <w:pPr>
              <w:rPr>
                <w:rFonts w:cs="Calibri"/>
                <w:sz w:val="22"/>
                <w:szCs w:val="22"/>
              </w:rPr>
            </w:pPr>
            <w:r w:rsidRPr="00C974CC">
              <w:rPr>
                <w:rFonts w:cs="Calibri"/>
                <w:sz w:val="22"/>
                <w:szCs w:val="22"/>
              </w:rPr>
              <w:t>Di</w:t>
            </w:r>
            <w:r w:rsidR="005D537B" w:rsidRPr="00C974CC">
              <w:rPr>
                <w:rFonts w:cs="Calibri"/>
                <w:sz w:val="22"/>
                <w:szCs w:val="22"/>
              </w:rPr>
              <w:t>shwashers</w:t>
            </w:r>
          </w:p>
        </w:tc>
        <w:tc>
          <w:tcPr>
            <w:tcW w:w="2585" w:type="dxa"/>
          </w:tcPr>
          <w:p w14:paraId="75F3DD40" w14:textId="7E523495" w:rsidR="009916F3" w:rsidRPr="00C974CC" w:rsidRDefault="009916F3" w:rsidP="009916F3">
            <w:pPr>
              <w:rPr>
                <w:rFonts w:cs="Calibri"/>
                <w:sz w:val="22"/>
                <w:szCs w:val="22"/>
              </w:rPr>
            </w:pPr>
            <w:r w:rsidRPr="00C974CC">
              <w:rPr>
                <w:rFonts w:cs="Calibri"/>
                <w:sz w:val="22"/>
                <w:szCs w:val="22"/>
              </w:rPr>
              <w:t>Janitors and Cleaners</w:t>
            </w:r>
          </w:p>
        </w:tc>
      </w:tr>
      <w:tr w:rsidR="008655FD" w:rsidRPr="00C974CC" w14:paraId="32CADE9C" w14:textId="77777777" w:rsidTr="00DB7D1C">
        <w:trPr>
          <w:jc w:val="center"/>
        </w:trPr>
        <w:tc>
          <w:tcPr>
            <w:tcW w:w="4590" w:type="dxa"/>
          </w:tcPr>
          <w:p w14:paraId="556D1EC0" w14:textId="35B1C677" w:rsidR="009916F3" w:rsidRPr="00C974CC" w:rsidRDefault="009916F3" w:rsidP="0033618D">
            <w:pPr>
              <w:ind w:left="157"/>
              <w:rPr>
                <w:rFonts w:cs="Calibri"/>
                <w:sz w:val="22"/>
                <w:szCs w:val="22"/>
              </w:rPr>
            </w:pPr>
            <w:r w:rsidRPr="00C974CC">
              <w:rPr>
                <w:rFonts w:cs="Calibri"/>
                <w:sz w:val="22"/>
                <w:szCs w:val="22"/>
              </w:rPr>
              <w:t>Administrative Services Managers</w:t>
            </w:r>
          </w:p>
        </w:tc>
        <w:tc>
          <w:tcPr>
            <w:tcW w:w="3870" w:type="dxa"/>
          </w:tcPr>
          <w:p w14:paraId="56418D02" w14:textId="50EC82A8" w:rsidR="009916F3" w:rsidRPr="00C974CC" w:rsidRDefault="009916F3" w:rsidP="009916F3">
            <w:pPr>
              <w:rPr>
                <w:rFonts w:cs="Calibri"/>
                <w:sz w:val="22"/>
                <w:szCs w:val="22"/>
              </w:rPr>
            </w:pPr>
            <w:r w:rsidRPr="00C974CC">
              <w:rPr>
                <w:rFonts w:cs="Calibri"/>
                <w:sz w:val="22"/>
                <w:szCs w:val="22"/>
              </w:rPr>
              <w:t>Drywall and Ceiling Tile Installers</w:t>
            </w:r>
          </w:p>
        </w:tc>
        <w:tc>
          <w:tcPr>
            <w:tcW w:w="2585" w:type="dxa"/>
          </w:tcPr>
          <w:p w14:paraId="2BCB56BA" w14:textId="7B2D78D2" w:rsidR="009916F3" w:rsidRPr="00C974CC" w:rsidRDefault="009916F3" w:rsidP="009916F3">
            <w:pPr>
              <w:rPr>
                <w:rFonts w:cs="Calibri"/>
                <w:sz w:val="22"/>
                <w:szCs w:val="22"/>
              </w:rPr>
            </w:pPr>
            <w:r w:rsidRPr="00C974CC">
              <w:rPr>
                <w:rFonts w:cs="Calibri"/>
                <w:sz w:val="22"/>
                <w:szCs w:val="22"/>
              </w:rPr>
              <w:t>Machinists</w:t>
            </w:r>
          </w:p>
        </w:tc>
      </w:tr>
      <w:tr w:rsidR="008655FD" w:rsidRPr="00C974CC" w14:paraId="293D1349" w14:textId="77777777" w:rsidTr="00DB7D1C">
        <w:trPr>
          <w:jc w:val="center"/>
        </w:trPr>
        <w:tc>
          <w:tcPr>
            <w:tcW w:w="4590" w:type="dxa"/>
          </w:tcPr>
          <w:p w14:paraId="2BCAD3A0" w14:textId="0E28043E" w:rsidR="009916F3" w:rsidRPr="00C974CC" w:rsidRDefault="00590C57" w:rsidP="0033618D">
            <w:pPr>
              <w:ind w:left="157"/>
              <w:rPr>
                <w:rFonts w:cs="Calibri"/>
                <w:sz w:val="22"/>
                <w:szCs w:val="22"/>
              </w:rPr>
            </w:pPr>
            <w:r w:rsidRPr="00C974CC">
              <w:rPr>
                <w:rFonts w:cs="Calibri"/>
                <w:sz w:val="22"/>
                <w:szCs w:val="22"/>
              </w:rPr>
              <w:t>Advertising Sales Agents</w:t>
            </w:r>
          </w:p>
        </w:tc>
        <w:tc>
          <w:tcPr>
            <w:tcW w:w="3870" w:type="dxa"/>
          </w:tcPr>
          <w:p w14:paraId="1F256982" w14:textId="1C5D4FDC" w:rsidR="009916F3" w:rsidRPr="00C974CC" w:rsidRDefault="009916F3" w:rsidP="009916F3">
            <w:pPr>
              <w:rPr>
                <w:rFonts w:cs="Calibri"/>
                <w:sz w:val="22"/>
                <w:szCs w:val="22"/>
              </w:rPr>
            </w:pPr>
            <w:r w:rsidRPr="00C974CC">
              <w:rPr>
                <w:rFonts w:cs="Calibri"/>
                <w:sz w:val="22"/>
                <w:szCs w:val="22"/>
              </w:rPr>
              <w:t>Electricians</w:t>
            </w:r>
          </w:p>
        </w:tc>
        <w:tc>
          <w:tcPr>
            <w:tcW w:w="2585" w:type="dxa"/>
          </w:tcPr>
          <w:p w14:paraId="794D6588" w14:textId="1A80FEE3" w:rsidR="009916F3" w:rsidRPr="00C974CC" w:rsidRDefault="009916F3" w:rsidP="009916F3">
            <w:pPr>
              <w:rPr>
                <w:rFonts w:cs="Calibri"/>
                <w:sz w:val="22"/>
                <w:szCs w:val="22"/>
              </w:rPr>
            </w:pPr>
            <w:r w:rsidRPr="00C974CC">
              <w:rPr>
                <w:rFonts w:cs="Calibri"/>
                <w:sz w:val="22"/>
                <w:szCs w:val="22"/>
              </w:rPr>
              <w:t>Medical Assistants</w:t>
            </w:r>
          </w:p>
        </w:tc>
      </w:tr>
      <w:tr w:rsidR="008655FD" w:rsidRPr="00C974CC" w14:paraId="5AD4D660" w14:textId="77777777" w:rsidTr="00DB7D1C">
        <w:trPr>
          <w:jc w:val="center"/>
        </w:trPr>
        <w:tc>
          <w:tcPr>
            <w:tcW w:w="4590" w:type="dxa"/>
          </w:tcPr>
          <w:p w14:paraId="27199B2E" w14:textId="6BC89A73" w:rsidR="009916F3" w:rsidRPr="00C974CC" w:rsidRDefault="009916F3" w:rsidP="0033618D">
            <w:pPr>
              <w:ind w:left="157" w:right="-390"/>
              <w:rPr>
                <w:rFonts w:cs="Calibri"/>
                <w:sz w:val="22"/>
                <w:szCs w:val="22"/>
              </w:rPr>
            </w:pPr>
            <w:r w:rsidRPr="00C974CC">
              <w:rPr>
                <w:rFonts w:cs="Calibri"/>
                <w:sz w:val="22"/>
                <w:szCs w:val="22"/>
              </w:rPr>
              <w:t xml:space="preserve">Aircraft Mechanics and Service </w:t>
            </w:r>
            <w:r w:rsidR="00DB7D1C" w:rsidRPr="00C974CC">
              <w:rPr>
                <w:rFonts w:cs="Calibri"/>
                <w:sz w:val="22"/>
                <w:szCs w:val="22"/>
              </w:rPr>
              <w:t>Technicians</w:t>
            </w:r>
          </w:p>
        </w:tc>
        <w:tc>
          <w:tcPr>
            <w:tcW w:w="3870" w:type="dxa"/>
          </w:tcPr>
          <w:p w14:paraId="1C630E60" w14:textId="42CD62D2" w:rsidR="009916F3" w:rsidRPr="00C974CC" w:rsidRDefault="009916F3" w:rsidP="009916F3">
            <w:pPr>
              <w:rPr>
                <w:rFonts w:cs="Calibri"/>
                <w:sz w:val="22"/>
                <w:szCs w:val="22"/>
              </w:rPr>
            </w:pPr>
            <w:r w:rsidRPr="00C974CC">
              <w:rPr>
                <w:rFonts w:cs="Calibri"/>
                <w:sz w:val="22"/>
                <w:szCs w:val="22"/>
              </w:rPr>
              <w:t>Engineering Technicians</w:t>
            </w:r>
          </w:p>
        </w:tc>
        <w:tc>
          <w:tcPr>
            <w:tcW w:w="2585" w:type="dxa"/>
          </w:tcPr>
          <w:p w14:paraId="1F2B4A79" w14:textId="61BF01D6" w:rsidR="009916F3" w:rsidRPr="00C974CC" w:rsidRDefault="009916F3" w:rsidP="009916F3">
            <w:pPr>
              <w:rPr>
                <w:rFonts w:cs="Calibri"/>
                <w:sz w:val="22"/>
                <w:szCs w:val="22"/>
              </w:rPr>
            </w:pPr>
            <w:r w:rsidRPr="00C974CC">
              <w:rPr>
                <w:rFonts w:cs="Calibri"/>
                <w:sz w:val="22"/>
                <w:szCs w:val="22"/>
              </w:rPr>
              <w:t>Nursing Assistants</w:t>
            </w:r>
          </w:p>
        </w:tc>
      </w:tr>
      <w:tr w:rsidR="008655FD" w:rsidRPr="00C974CC" w14:paraId="1CA72CB7" w14:textId="77777777" w:rsidTr="00DB7D1C">
        <w:trPr>
          <w:jc w:val="center"/>
        </w:trPr>
        <w:tc>
          <w:tcPr>
            <w:tcW w:w="4590" w:type="dxa"/>
          </w:tcPr>
          <w:p w14:paraId="32311996" w14:textId="62F2DDF0" w:rsidR="009916F3" w:rsidRPr="00C974CC" w:rsidRDefault="00EF4A87" w:rsidP="0033618D">
            <w:pPr>
              <w:ind w:left="157"/>
              <w:rPr>
                <w:rFonts w:cs="Calibri"/>
                <w:sz w:val="22"/>
                <w:szCs w:val="22"/>
              </w:rPr>
            </w:pPr>
            <w:r w:rsidRPr="00C974CC">
              <w:rPr>
                <w:rFonts w:cs="Calibri"/>
                <w:sz w:val="22"/>
                <w:szCs w:val="22"/>
              </w:rPr>
              <w:t>Bakers</w:t>
            </w:r>
          </w:p>
        </w:tc>
        <w:tc>
          <w:tcPr>
            <w:tcW w:w="3870" w:type="dxa"/>
          </w:tcPr>
          <w:p w14:paraId="20AF5ADF" w14:textId="79581245" w:rsidR="009916F3" w:rsidRPr="00C974CC" w:rsidRDefault="009916F3" w:rsidP="009916F3">
            <w:pPr>
              <w:rPr>
                <w:rFonts w:cs="Calibri"/>
                <w:sz w:val="22"/>
                <w:szCs w:val="22"/>
              </w:rPr>
            </w:pPr>
            <w:r w:rsidRPr="00C974CC">
              <w:rPr>
                <w:rFonts w:cs="Calibri"/>
                <w:sz w:val="22"/>
                <w:szCs w:val="22"/>
              </w:rPr>
              <w:t>Fi</w:t>
            </w:r>
            <w:r w:rsidR="00724A1F" w:rsidRPr="00C974CC">
              <w:rPr>
                <w:rFonts w:cs="Calibri"/>
                <w:sz w:val="22"/>
                <w:szCs w:val="22"/>
              </w:rPr>
              <w:t>rst-Line Supervisors Retail Workers</w:t>
            </w:r>
          </w:p>
        </w:tc>
        <w:tc>
          <w:tcPr>
            <w:tcW w:w="2585" w:type="dxa"/>
          </w:tcPr>
          <w:p w14:paraId="023DEC84" w14:textId="77B6517F" w:rsidR="009916F3" w:rsidRPr="00C974CC" w:rsidRDefault="009916F3" w:rsidP="009916F3">
            <w:pPr>
              <w:rPr>
                <w:rFonts w:cs="Calibri"/>
                <w:sz w:val="22"/>
                <w:szCs w:val="22"/>
              </w:rPr>
            </w:pPr>
            <w:r w:rsidRPr="00C974CC">
              <w:rPr>
                <w:rFonts w:cs="Calibri"/>
                <w:sz w:val="22"/>
                <w:szCs w:val="22"/>
              </w:rPr>
              <w:t>Office Clerks</w:t>
            </w:r>
          </w:p>
        </w:tc>
      </w:tr>
      <w:tr w:rsidR="008655FD" w:rsidRPr="00C974CC" w14:paraId="4B7E802B" w14:textId="77777777" w:rsidTr="00DB7D1C">
        <w:trPr>
          <w:jc w:val="center"/>
        </w:trPr>
        <w:tc>
          <w:tcPr>
            <w:tcW w:w="4590" w:type="dxa"/>
          </w:tcPr>
          <w:p w14:paraId="546B3B21" w14:textId="4537C1FE" w:rsidR="009916F3" w:rsidRPr="00C974CC" w:rsidRDefault="00362D25" w:rsidP="0033618D">
            <w:pPr>
              <w:ind w:left="157"/>
              <w:rPr>
                <w:rFonts w:cs="Calibri"/>
                <w:sz w:val="22"/>
                <w:szCs w:val="22"/>
              </w:rPr>
            </w:pPr>
            <w:r w:rsidRPr="00C974CC">
              <w:rPr>
                <w:rFonts w:cs="Calibri"/>
                <w:sz w:val="22"/>
                <w:szCs w:val="22"/>
              </w:rPr>
              <w:t>Building Cleaning Workers</w:t>
            </w:r>
          </w:p>
        </w:tc>
        <w:tc>
          <w:tcPr>
            <w:tcW w:w="3870" w:type="dxa"/>
          </w:tcPr>
          <w:p w14:paraId="30C838E1" w14:textId="3E196082" w:rsidR="009916F3" w:rsidRPr="00C974CC" w:rsidRDefault="009916F3" w:rsidP="009916F3">
            <w:pPr>
              <w:rPr>
                <w:rFonts w:cs="Calibri"/>
                <w:sz w:val="22"/>
                <w:szCs w:val="22"/>
              </w:rPr>
            </w:pPr>
            <w:r w:rsidRPr="00C974CC">
              <w:rPr>
                <w:rFonts w:cs="Calibri"/>
                <w:sz w:val="22"/>
                <w:szCs w:val="22"/>
              </w:rPr>
              <w:t>Food Service Managers</w:t>
            </w:r>
          </w:p>
        </w:tc>
        <w:tc>
          <w:tcPr>
            <w:tcW w:w="2585" w:type="dxa"/>
          </w:tcPr>
          <w:p w14:paraId="0C3AEC0E" w14:textId="2AD652CD" w:rsidR="009916F3" w:rsidRPr="00C974CC" w:rsidRDefault="003A2BAC" w:rsidP="009916F3">
            <w:pPr>
              <w:rPr>
                <w:rFonts w:cs="Calibri"/>
                <w:sz w:val="22"/>
                <w:szCs w:val="22"/>
              </w:rPr>
            </w:pPr>
            <w:r w:rsidRPr="00C974CC">
              <w:rPr>
                <w:rFonts w:cs="Calibri"/>
                <w:sz w:val="22"/>
                <w:szCs w:val="22"/>
              </w:rPr>
              <w:t>Packers and Packagers</w:t>
            </w:r>
          </w:p>
        </w:tc>
      </w:tr>
      <w:tr w:rsidR="008655FD" w:rsidRPr="00C974CC" w14:paraId="1F3582EF" w14:textId="77777777" w:rsidTr="00DB7D1C">
        <w:trPr>
          <w:jc w:val="center"/>
        </w:trPr>
        <w:tc>
          <w:tcPr>
            <w:tcW w:w="4590" w:type="dxa"/>
          </w:tcPr>
          <w:p w14:paraId="4F07DC78" w14:textId="2861D1B8" w:rsidR="009916F3" w:rsidRPr="00C974CC" w:rsidRDefault="009916F3" w:rsidP="0033618D">
            <w:pPr>
              <w:ind w:left="157"/>
              <w:rPr>
                <w:rFonts w:cs="Calibri"/>
                <w:sz w:val="22"/>
                <w:szCs w:val="22"/>
              </w:rPr>
            </w:pPr>
            <w:r w:rsidRPr="00C974CC">
              <w:rPr>
                <w:rFonts w:cs="Calibri"/>
                <w:sz w:val="22"/>
                <w:szCs w:val="22"/>
              </w:rPr>
              <w:t>Ca</w:t>
            </w:r>
            <w:r w:rsidR="00362D25" w:rsidRPr="00C974CC">
              <w:rPr>
                <w:rFonts w:cs="Calibri"/>
                <w:sz w:val="22"/>
                <w:szCs w:val="22"/>
              </w:rPr>
              <w:t>rpenters</w:t>
            </w:r>
          </w:p>
        </w:tc>
        <w:tc>
          <w:tcPr>
            <w:tcW w:w="3870" w:type="dxa"/>
          </w:tcPr>
          <w:p w14:paraId="7BA1C22E" w14:textId="0081EA77" w:rsidR="009916F3" w:rsidRPr="00C974CC" w:rsidRDefault="009916F3" w:rsidP="009916F3">
            <w:pPr>
              <w:rPr>
                <w:rFonts w:cs="Calibri"/>
                <w:sz w:val="22"/>
                <w:szCs w:val="22"/>
              </w:rPr>
            </w:pPr>
            <w:r w:rsidRPr="00C974CC">
              <w:rPr>
                <w:rFonts w:cs="Calibri"/>
                <w:sz w:val="22"/>
                <w:szCs w:val="22"/>
              </w:rPr>
              <w:t>G</w:t>
            </w:r>
            <w:r w:rsidR="000658CC" w:rsidRPr="00C974CC">
              <w:rPr>
                <w:rFonts w:cs="Calibri"/>
                <w:sz w:val="22"/>
                <w:szCs w:val="22"/>
              </w:rPr>
              <w:t>eneral and Operations Managers</w:t>
            </w:r>
          </w:p>
        </w:tc>
        <w:tc>
          <w:tcPr>
            <w:tcW w:w="2585" w:type="dxa"/>
          </w:tcPr>
          <w:p w14:paraId="07A34FB5" w14:textId="123AFCB9" w:rsidR="009916F3" w:rsidRPr="00C974CC" w:rsidRDefault="009916F3" w:rsidP="009916F3">
            <w:pPr>
              <w:rPr>
                <w:rFonts w:cs="Calibri"/>
                <w:sz w:val="22"/>
                <w:szCs w:val="22"/>
              </w:rPr>
            </w:pPr>
            <w:r w:rsidRPr="00C974CC">
              <w:rPr>
                <w:rFonts w:cs="Calibri"/>
                <w:sz w:val="22"/>
                <w:szCs w:val="22"/>
              </w:rPr>
              <w:t>P</w:t>
            </w:r>
            <w:r w:rsidR="003A2BAC" w:rsidRPr="00C974CC">
              <w:rPr>
                <w:rFonts w:cs="Calibri"/>
                <w:sz w:val="22"/>
                <w:szCs w:val="22"/>
              </w:rPr>
              <w:t>ersonal Care Aides</w:t>
            </w:r>
          </w:p>
        </w:tc>
      </w:tr>
      <w:tr w:rsidR="008655FD" w:rsidRPr="00C974CC" w14:paraId="6D439DA1" w14:textId="77777777" w:rsidTr="00DB7D1C">
        <w:trPr>
          <w:jc w:val="center"/>
        </w:trPr>
        <w:tc>
          <w:tcPr>
            <w:tcW w:w="4590" w:type="dxa"/>
          </w:tcPr>
          <w:p w14:paraId="62ECDCCB" w14:textId="05EBE0C2" w:rsidR="009916F3" w:rsidRPr="00C974CC" w:rsidRDefault="009916F3" w:rsidP="0033618D">
            <w:pPr>
              <w:ind w:left="157"/>
              <w:rPr>
                <w:rFonts w:cs="Calibri"/>
                <w:sz w:val="22"/>
                <w:szCs w:val="22"/>
              </w:rPr>
            </w:pPr>
            <w:r w:rsidRPr="00C974CC">
              <w:rPr>
                <w:rFonts w:cs="Calibri"/>
                <w:sz w:val="22"/>
                <w:szCs w:val="22"/>
              </w:rPr>
              <w:t>C</w:t>
            </w:r>
            <w:r w:rsidR="00362D25" w:rsidRPr="00C974CC">
              <w:rPr>
                <w:rFonts w:cs="Calibri"/>
                <w:sz w:val="22"/>
                <w:szCs w:val="22"/>
              </w:rPr>
              <w:t>ashiers</w:t>
            </w:r>
          </w:p>
        </w:tc>
        <w:tc>
          <w:tcPr>
            <w:tcW w:w="3870" w:type="dxa"/>
          </w:tcPr>
          <w:p w14:paraId="33DF4D03" w14:textId="61CB0CBE" w:rsidR="009916F3" w:rsidRPr="00C974CC" w:rsidRDefault="009916F3" w:rsidP="009916F3">
            <w:pPr>
              <w:rPr>
                <w:rFonts w:cs="Calibri"/>
                <w:sz w:val="22"/>
                <w:szCs w:val="22"/>
              </w:rPr>
            </w:pPr>
            <w:r w:rsidRPr="00C974CC">
              <w:rPr>
                <w:rFonts w:cs="Calibri"/>
                <w:sz w:val="22"/>
                <w:szCs w:val="22"/>
              </w:rPr>
              <w:t>Grounds Maintenance Workers</w:t>
            </w:r>
          </w:p>
        </w:tc>
        <w:tc>
          <w:tcPr>
            <w:tcW w:w="2585" w:type="dxa"/>
          </w:tcPr>
          <w:p w14:paraId="189A29D5" w14:textId="6CBC3682" w:rsidR="009916F3" w:rsidRPr="00C974CC" w:rsidRDefault="009916F3" w:rsidP="009916F3">
            <w:pPr>
              <w:rPr>
                <w:rFonts w:cs="Calibri"/>
                <w:sz w:val="22"/>
                <w:szCs w:val="22"/>
              </w:rPr>
            </w:pPr>
            <w:r w:rsidRPr="00C974CC">
              <w:rPr>
                <w:rFonts w:cs="Calibri"/>
                <w:sz w:val="22"/>
                <w:szCs w:val="22"/>
              </w:rPr>
              <w:t>Postal Service Clerks</w:t>
            </w:r>
          </w:p>
        </w:tc>
      </w:tr>
      <w:tr w:rsidR="008655FD" w:rsidRPr="00C974CC" w14:paraId="340E4C35" w14:textId="77777777" w:rsidTr="00DB7D1C">
        <w:trPr>
          <w:jc w:val="center"/>
        </w:trPr>
        <w:tc>
          <w:tcPr>
            <w:tcW w:w="4590" w:type="dxa"/>
          </w:tcPr>
          <w:p w14:paraId="56030DBE" w14:textId="2D258113" w:rsidR="009916F3" w:rsidRPr="00C974CC" w:rsidRDefault="009916F3" w:rsidP="0033618D">
            <w:pPr>
              <w:ind w:left="157"/>
              <w:rPr>
                <w:rFonts w:cs="Calibri"/>
                <w:sz w:val="22"/>
                <w:szCs w:val="22"/>
              </w:rPr>
            </w:pPr>
            <w:r w:rsidRPr="00C974CC">
              <w:rPr>
                <w:rFonts w:cs="Calibri"/>
                <w:sz w:val="22"/>
                <w:szCs w:val="22"/>
              </w:rPr>
              <w:t>Childcare Workers</w:t>
            </w:r>
          </w:p>
        </w:tc>
        <w:tc>
          <w:tcPr>
            <w:tcW w:w="3870" w:type="dxa"/>
          </w:tcPr>
          <w:p w14:paraId="4E330D5C" w14:textId="676CD1E2" w:rsidR="009916F3" w:rsidRPr="00C974CC" w:rsidRDefault="009916F3" w:rsidP="009916F3">
            <w:pPr>
              <w:rPr>
                <w:rFonts w:cs="Calibri"/>
                <w:sz w:val="22"/>
                <w:szCs w:val="22"/>
              </w:rPr>
            </w:pPr>
            <w:r w:rsidRPr="00C974CC">
              <w:rPr>
                <w:rFonts w:cs="Calibri"/>
                <w:sz w:val="22"/>
                <w:szCs w:val="22"/>
              </w:rPr>
              <w:t>Healthcare Support Workers</w:t>
            </w:r>
          </w:p>
        </w:tc>
        <w:tc>
          <w:tcPr>
            <w:tcW w:w="2585" w:type="dxa"/>
          </w:tcPr>
          <w:p w14:paraId="17946C60" w14:textId="0B840A26" w:rsidR="009916F3" w:rsidRPr="00C974CC" w:rsidRDefault="009916F3" w:rsidP="009916F3">
            <w:pPr>
              <w:rPr>
                <w:rFonts w:cs="Calibri"/>
                <w:sz w:val="22"/>
                <w:szCs w:val="22"/>
              </w:rPr>
            </w:pPr>
            <w:r w:rsidRPr="00C974CC">
              <w:rPr>
                <w:rFonts w:cs="Calibri"/>
                <w:sz w:val="22"/>
                <w:szCs w:val="22"/>
              </w:rPr>
              <w:t>Registered Nurses</w:t>
            </w:r>
          </w:p>
        </w:tc>
      </w:tr>
      <w:tr w:rsidR="008655FD" w:rsidRPr="00C974CC" w14:paraId="2BE2C3EB" w14:textId="77777777" w:rsidTr="00DB7D1C">
        <w:trPr>
          <w:jc w:val="center"/>
        </w:trPr>
        <w:tc>
          <w:tcPr>
            <w:tcW w:w="4590" w:type="dxa"/>
          </w:tcPr>
          <w:p w14:paraId="238E62F9" w14:textId="59D14D1A" w:rsidR="009916F3" w:rsidRPr="00C974CC" w:rsidRDefault="009916F3" w:rsidP="0033618D">
            <w:pPr>
              <w:ind w:left="157"/>
              <w:rPr>
                <w:rFonts w:cs="Calibri"/>
                <w:sz w:val="22"/>
                <w:szCs w:val="22"/>
              </w:rPr>
            </w:pPr>
            <w:r w:rsidRPr="00C974CC">
              <w:rPr>
                <w:rFonts w:cs="Calibri"/>
                <w:sz w:val="22"/>
                <w:szCs w:val="22"/>
              </w:rPr>
              <w:t>C</w:t>
            </w:r>
            <w:r w:rsidR="009A7CDA" w:rsidRPr="00C974CC">
              <w:rPr>
                <w:rFonts w:cs="Calibri"/>
                <w:sz w:val="22"/>
                <w:szCs w:val="22"/>
              </w:rPr>
              <w:t>leaners of Vehicles and Equipment</w:t>
            </w:r>
          </w:p>
        </w:tc>
        <w:tc>
          <w:tcPr>
            <w:tcW w:w="3870" w:type="dxa"/>
          </w:tcPr>
          <w:p w14:paraId="2877BC81" w14:textId="06EB917A" w:rsidR="009916F3" w:rsidRPr="00C974CC" w:rsidRDefault="009916F3" w:rsidP="009916F3">
            <w:pPr>
              <w:rPr>
                <w:rFonts w:cs="Calibri"/>
                <w:sz w:val="22"/>
                <w:szCs w:val="22"/>
              </w:rPr>
            </w:pPr>
            <w:r w:rsidRPr="00C974CC">
              <w:rPr>
                <w:rFonts w:cs="Calibri"/>
                <w:sz w:val="22"/>
                <w:szCs w:val="22"/>
              </w:rPr>
              <w:t>H</w:t>
            </w:r>
            <w:r w:rsidR="000658CC" w:rsidRPr="00C974CC">
              <w:rPr>
                <w:rFonts w:cs="Calibri"/>
                <w:sz w:val="22"/>
                <w:szCs w:val="22"/>
              </w:rPr>
              <w:t>eavy and Tractor-Trailer Truck Drivers</w:t>
            </w:r>
          </w:p>
        </w:tc>
        <w:tc>
          <w:tcPr>
            <w:tcW w:w="2585" w:type="dxa"/>
          </w:tcPr>
          <w:p w14:paraId="148776BC" w14:textId="7B95471B" w:rsidR="009916F3" w:rsidRPr="00C974CC" w:rsidRDefault="0013132D" w:rsidP="009916F3">
            <w:pPr>
              <w:rPr>
                <w:rFonts w:cs="Calibri"/>
                <w:sz w:val="22"/>
                <w:szCs w:val="22"/>
              </w:rPr>
            </w:pPr>
            <w:r w:rsidRPr="00C974CC">
              <w:rPr>
                <w:rFonts w:cs="Calibri"/>
                <w:sz w:val="22"/>
                <w:szCs w:val="22"/>
              </w:rPr>
              <w:t>Retail Salespersons</w:t>
            </w:r>
          </w:p>
        </w:tc>
      </w:tr>
      <w:tr w:rsidR="008655FD" w:rsidRPr="00C974CC" w14:paraId="7A10E3C0" w14:textId="77777777" w:rsidTr="00DB7D1C">
        <w:trPr>
          <w:jc w:val="center"/>
        </w:trPr>
        <w:tc>
          <w:tcPr>
            <w:tcW w:w="4590" w:type="dxa"/>
          </w:tcPr>
          <w:p w14:paraId="3582DBFF" w14:textId="7221C631" w:rsidR="009916F3" w:rsidRPr="00C974CC" w:rsidRDefault="009916F3" w:rsidP="0033618D">
            <w:pPr>
              <w:ind w:left="157"/>
              <w:rPr>
                <w:rFonts w:cs="Calibri"/>
                <w:sz w:val="22"/>
                <w:szCs w:val="22"/>
              </w:rPr>
            </w:pPr>
            <w:r w:rsidRPr="00C974CC">
              <w:rPr>
                <w:rFonts w:cs="Calibri"/>
                <w:sz w:val="22"/>
                <w:szCs w:val="22"/>
              </w:rPr>
              <w:t>C</w:t>
            </w:r>
            <w:r w:rsidR="005D537B" w:rsidRPr="00C974CC">
              <w:rPr>
                <w:rFonts w:cs="Calibri"/>
                <w:sz w:val="22"/>
                <w:szCs w:val="22"/>
              </w:rPr>
              <w:t>ommunity and Social Service Specialists</w:t>
            </w:r>
          </w:p>
        </w:tc>
        <w:tc>
          <w:tcPr>
            <w:tcW w:w="3870" w:type="dxa"/>
          </w:tcPr>
          <w:p w14:paraId="783EA65E" w14:textId="1E1B6062" w:rsidR="009916F3" w:rsidRPr="00C974CC" w:rsidRDefault="004417F8" w:rsidP="009916F3">
            <w:pPr>
              <w:rPr>
                <w:rFonts w:cs="Calibri"/>
                <w:sz w:val="22"/>
                <w:szCs w:val="22"/>
              </w:rPr>
            </w:pPr>
            <w:r w:rsidRPr="00C974CC">
              <w:rPr>
                <w:rFonts w:cs="Calibri"/>
                <w:sz w:val="22"/>
                <w:szCs w:val="22"/>
              </w:rPr>
              <w:t>Helpers – Production Workers</w:t>
            </w:r>
          </w:p>
        </w:tc>
        <w:tc>
          <w:tcPr>
            <w:tcW w:w="2585" w:type="dxa"/>
          </w:tcPr>
          <w:p w14:paraId="16815119" w14:textId="694EAEDD" w:rsidR="009916F3" w:rsidRPr="00C974CC" w:rsidRDefault="0013132D" w:rsidP="009916F3">
            <w:pPr>
              <w:rPr>
                <w:rFonts w:cs="Calibri"/>
                <w:sz w:val="22"/>
                <w:szCs w:val="22"/>
              </w:rPr>
            </w:pPr>
            <w:r w:rsidRPr="00C974CC">
              <w:rPr>
                <w:rFonts w:cs="Calibri"/>
                <w:sz w:val="22"/>
                <w:szCs w:val="22"/>
              </w:rPr>
              <w:t>S</w:t>
            </w:r>
            <w:r w:rsidR="007B2D44" w:rsidRPr="00C974CC">
              <w:rPr>
                <w:rFonts w:cs="Calibri"/>
                <w:sz w:val="22"/>
                <w:szCs w:val="22"/>
              </w:rPr>
              <w:t>ales Representatives</w:t>
            </w:r>
          </w:p>
        </w:tc>
      </w:tr>
      <w:tr w:rsidR="008655FD" w:rsidRPr="00C974CC" w14:paraId="032C2BC4" w14:textId="77777777" w:rsidTr="00DB7D1C">
        <w:trPr>
          <w:jc w:val="center"/>
        </w:trPr>
        <w:tc>
          <w:tcPr>
            <w:tcW w:w="4590" w:type="dxa"/>
          </w:tcPr>
          <w:p w14:paraId="74FE3B60" w14:textId="1A099EC6" w:rsidR="009916F3" w:rsidRPr="00C974CC" w:rsidRDefault="009916F3" w:rsidP="0033618D">
            <w:pPr>
              <w:ind w:left="157"/>
              <w:rPr>
                <w:rFonts w:cs="Calibri"/>
                <w:sz w:val="22"/>
                <w:szCs w:val="22"/>
              </w:rPr>
            </w:pPr>
            <w:r w:rsidRPr="00C974CC">
              <w:rPr>
                <w:rFonts w:cs="Calibri"/>
                <w:sz w:val="22"/>
                <w:szCs w:val="22"/>
              </w:rPr>
              <w:t>Community Health Workers</w:t>
            </w:r>
          </w:p>
        </w:tc>
        <w:tc>
          <w:tcPr>
            <w:tcW w:w="3870" w:type="dxa"/>
          </w:tcPr>
          <w:p w14:paraId="5838D12D" w14:textId="369CC8A2" w:rsidR="009916F3" w:rsidRPr="00C974CC" w:rsidRDefault="009916F3" w:rsidP="009916F3">
            <w:pPr>
              <w:rPr>
                <w:rFonts w:cs="Calibri"/>
                <w:sz w:val="22"/>
                <w:szCs w:val="22"/>
              </w:rPr>
            </w:pPr>
            <w:r w:rsidRPr="00C974CC">
              <w:rPr>
                <w:rFonts w:cs="Calibri"/>
                <w:sz w:val="22"/>
                <w:szCs w:val="22"/>
              </w:rPr>
              <w:t>Human Resource Specialists</w:t>
            </w:r>
          </w:p>
        </w:tc>
        <w:tc>
          <w:tcPr>
            <w:tcW w:w="2585" w:type="dxa"/>
          </w:tcPr>
          <w:p w14:paraId="16BD9C91" w14:textId="780223B1" w:rsidR="009916F3" w:rsidRPr="00C974CC" w:rsidRDefault="0013132D" w:rsidP="009916F3">
            <w:pPr>
              <w:rPr>
                <w:rFonts w:cs="Calibri"/>
                <w:sz w:val="22"/>
                <w:szCs w:val="22"/>
              </w:rPr>
            </w:pPr>
            <w:r w:rsidRPr="00C974CC">
              <w:rPr>
                <w:rFonts w:cs="Calibri"/>
                <w:sz w:val="22"/>
                <w:szCs w:val="22"/>
              </w:rPr>
              <w:t>Social Workers</w:t>
            </w:r>
          </w:p>
        </w:tc>
      </w:tr>
      <w:tr w:rsidR="008655FD" w:rsidRPr="00C974CC" w14:paraId="0F53858D" w14:textId="77777777" w:rsidTr="00DB7D1C">
        <w:trPr>
          <w:jc w:val="center"/>
        </w:trPr>
        <w:tc>
          <w:tcPr>
            <w:tcW w:w="4590" w:type="dxa"/>
          </w:tcPr>
          <w:p w14:paraId="50979D73" w14:textId="5E1B6DA3" w:rsidR="009916F3" w:rsidRPr="00C974CC" w:rsidRDefault="009916F3" w:rsidP="0033618D">
            <w:pPr>
              <w:ind w:left="157"/>
              <w:rPr>
                <w:rFonts w:cs="Calibri"/>
                <w:sz w:val="22"/>
                <w:szCs w:val="22"/>
              </w:rPr>
            </w:pPr>
            <w:r w:rsidRPr="00C974CC">
              <w:rPr>
                <w:rFonts w:cs="Calibri"/>
                <w:sz w:val="22"/>
                <w:szCs w:val="22"/>
              </w:rPr>
              <w:t>C</w:t>
            </w:r>
            <w:r w:rsidR="005D537B" w:rsidRPr="00C974CC">
              <w:rPr>
                <w:rFonts w:cs="Calibri"/>
                <w:sz w:val="22"/>
                <w:szCs w:val="22"/>
              </w:rPr>
              <w:t>ustomer Service Representatives</w:t>
            </w:r>
          </w:p>
        </w:tc>
        <w:tc>
          <w:tcPr>
            <w:tcW w:w="3870" w:type="dxa"/>
          </w:tcPr>
          <w:p w14:paraId="638014CD" w14:textId="6345E33A" w:rsidR="009916F3" w:rsidRPr="00C974CC" w:rsidRDefault="009916F3" w:rsidP="009916F3">
            <w:pPr>
              <w:rPr>
                <w:rFonts w:cs="Calibri"/>
                <w:sz w:val="22"/>
                <w:szCs w:val="22"/>
              </w:rPr>
            </w:pPr>
            <w:r w:rsidRPr="00C974CC">
              <w:rPr>
                <w:rFonts w:cs="Calibri"/>
                <w:sz w:val="22"/>
                <w:szCs w:val="22"/>
              </w:rPr>
              <w:t xml:space="preserve">Information </w:t>
            </w:r>
            <w:r w:rsidR="000F03D9" w:rsidRPr="00C974CC">
              <w:rPr>
                <w:rFonts w:cs="Calibri"/>
                <w:sz w:val="22"/>
                <w:szCs w:val="22"/>
              </w:rPr>
              <w:t>and Record Clerks</w:t>
            </w:r>
          </w:p>
        </w:tc>
        <w:tc>
          <w:tcPr>
            <w:tcW w:w="2585" w:type="dxa"/>
          </w:tcPr>
          <w:p w14:paraId="43AAED04" w14:textId="2ABAFBB4" w:rsidR="009916F3" w:rsidRPr="00C974CC" w:rsidRDefault="0013132D" w:rsidP="009916F3">
            <w:pPr>
              <w:rPr>
                <w:rFonts w:cs="Calibri"/>
                <w:sz w:val="22"/>
                <w:szCs w:val="22"/>
              </w:rPr>
            </w:pPr>
            <w:r w:rsidRPr="00C974CC">
              <w:rPr>
                <w:rFonts w:cs="Calibri"/>
                <w:sz w:val="22"/>
                <w:szCs w:val="22"/>
              </w:rPr>
              <w:t>Teachers</w:t>
            </w:r>
          </w:p>
        </w:tc>
      </w:tr>
      <w:tr w:rsidR="008655FD" w:rsidRPr="008655FD" w14:paraId="23504DDF" w14:textId="77777777" w:rsidTr="00DB7D1C">
        <w:trPr>
          <w:trHeight w:val="283"/>
          <w:jc w:val="center"/>
        </w:trPr>
        <w:tc>
          <w:tcPr>
            <w:tcW w:w="4590" w:type="dxa"/>
          </w:tcPr>
          <w:p w14:paraId="1237368F" w14:textId="24AC6813" w:rsidR="009916F3" w:rsidRPr="00C974CC" w:rsidRDefault="009916F3" w:rsidP="0033618D">
            <w:pPr>
              <w:ind w:left="157"/>
              <w:rPr>
                <w:rFonts w:cs="Calibri"/>
                <w:sz w:val="22"/>
                <w:szCs w:val="22"/>
              </w:rPr>
            </w:pPr>
            <w:r w:rsidRPr="00C974CC">
              <w:rPr>
                <w:rFonts w:cs="Calibri"/>
                <w:sz w:val="22"/>
                <w:szCs w:val="22"/>
              </w:rPr>
              <w:t>Data Entry</w:t>
            </w:r>
            <w:r w:rsidR="00D05A19" w:rsidRPr="00C974CC">
              <w:rPr>
                <w:rFonts w:cs="Calibri"/>
                <w:sz w:val="22"/>
                <w:szCs w:val="22"/>
              </w:rPr>
              <w:t xml:space="preserve"> Professionals</w:t>
            </w:r>
          </w:p>
        </w:tc>
        <w:tc>
          <w:tcPr>
            <w:tcW w:w="3870" w:type="dxa"/>
          </w:tcPr>
          <w:p w14:paraId="6B34D899" w14:textId="32E1C1FB" w:rsidR="009916F3" w:rsidRPr="00C974CC" w:rsidRDefault="009916F3" w:rsidP="009916F3">
            <w:pPr>
              <w:rPr>
                <w:rFonts w:cs="Calibri"/>
                <w:sz w:val="22"/>
                <w:szCs w:val="22"/>
              </w:rPr>
            </w:pPr>
            <w:r w:rsidRPr="00C974CC">
              <w:rPr>
                <w:rFonts w:cs="Calibri"/>
                <w:sz w:val="22"/>
                <w:szCs w:val="22"/>
              </w:rPr>
              <w:t>In</w:t>
            </w:r>
            <w:r w:rsidR="000F03D9" w:rsidRPr="00C974CC">
              <w:rPr>
                <w:rFonts w:cs="Calibri"/>
                <w:sz w:val="22"/>
                <w:szCs w:val="22"/>
              </w:rPr>
              <w:t>s</w:t>
            </w:r>
            <w:r w:rsidR="008545F9" w:rsidRPr="00C974CC">
              <w:rPr>
                <w:rFonts w:cs="Calibri"/>
                <w:sz w:val="22"/>
                <w:szCs w:val="22"/>
              </w:rPr>
              <w:t>urance Claims &amp; Policy Processing</w:t>
            </w:r>
          </w:p>
        </w:tc>
        <w:tc>
          <w:tcPr>
            <w:tcW w:w="2585" w:type="dxa"/>
          </w:tcPr>
          <w:p w14:paraId="65665ED0" w14:textId="602D6AB1" w:rsidR="009916F3" w:rsidRPr="00C974CC" w:rsidRDefault="005901F0" w:rsidP="009916F3">
            <w:pPr>
              <w:rPr>
                <w:rFonts w:cs="Calibri"/>
                <w:sz w:val="22"/>
                <w:szCs w:val="22"/>
              </w:rPr>
            </w:pPr>
            <w:r w:rsidRPr="00C974CC">
              <w:rPr>
                <w:rFonts w:cs="Calibri"/>
                <w:sz w:val="22"/>
                <w:szCs w:val="22"/>
              </w:rPr>
              <w:t>W</w:t>
            </w:r>
            <w:r w:rsidR="007B2D44" w:rsidRPr="00C974CC">
              <w:rPr>
                <w:rFonts w:cs="Calibri"/>
                <w:sz w:val="22"/>
                <w:szCs w:val="22"/>
              </w:rPr>
              <w:t>elders</w:t>
            </w:r>
          </w:p>
        </w:tc>
      </w:tr>
    </w:tbl>
    <w:p w14:paraId="5AC82499" w14:textId="79B9F288" w:rsidR="0069167F" w:rsidRPr="00B1486A" w:rsidRDefault="00061245" w:rsidP="0069167F">
      <w:pPr>
        <w:pStyle w:val="CommentText"/>
        <w:rPr>
          <w:rFonts w:cs="Calibri"/>
          <w:b/>
          <w:bCs/>
          <w:sz w:val="22"/>
          <w:szCs w:val="22"/>
        </w:rPr>
      </w:pPr>
      <w:r>
        <w:rPr>
          <w:noProof/>
        </w:rPr>
        <w:drawing>
          <wp:anchor distT="0" distB="0" distL="114300" distR="114300" simplePos="0" relativeHeight="251643904" behindDoc="1" locked="0" layoutInCell="1" allowOverlap="1" wp14:anchorId="68BF1B82" wp14:editId="2264C2E3">
            <wp:simplePos x="0" y="0"/>
            <wp:positionH relativeFrom="column">
              <wp:posOffset>3741259</wp:posOffset>
            </wp:positionH>
            <wp:positionV relativeFrom="paragraph">
              <wp:posOffset>83185</wp:posOffset>
            </wp:positionV>
            <wp:extent cx="3335655" cy="2240915"/>
            <wp:effectExtent l="0" t="0" r="17145" b="6985"/>
            <wp:wrapTight wrapText="bothSides">
              <wp:wrapPolygon edited="0">
                <wp:start x="0" y="0"/>
                <wp:lineTo x="0" y="21484"/>
                <wp:lineTo x="21588" y="21484"/>
                <wp:lineTo x="21588" y="0"/>
                <wp:lineTo x="0" y="0"/>
              </wp:wrapPolygon>
            </wp:wrapTight>
            <wp:docPr id="54" name="Chart 54" descr="Pie Chart on Credential Attainment. Credential Attainment = 301. The breakdown for credential attainments are as follows: 16 Secondary School Diploma Equivalent; 7 Associate's Degrees; 12 Bachelor's Degree; 1 Occupational Licensure; 18 Occupational Certificate; 247 Secondary Diploma."/>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51FEA4D4" w14:textId="77777777" w:rsidR="00135572" w:rsidRDefault="00135572" w:rsidP="0069167F">
      <w:pPr>
        <w:pStyle w:val="CommentText"/>
        <w:rPr>
          <w:rFonts w:cs="Calibri"/>
          <w:b/>
          <w:bCs/>
          <w:sz w:val="22"/>
          <w:szCs w:val="22"/>
        </w:rPr>
      </w:pPr>
    </w:p>
    <w:p w14:paraId="4B30F173" w14:textId="191C6CD0" w:rsidR="0069167F" w:rsidRPr="00C974CC" w:rsidRDefault="0069167F" w:rsidP="0069167F">
      <w:pPr>
        <w:pStyle w:val="CommentText"/>
        <w:rPr>
          <w:rFonts w:cs="Calibri"/>
          <w:b/>
          <w:bCs/>
          <w:sz w:val="22"/>
          <w:szCs w:val="22"/>
        </w:rPr>
      </w:pPr>
      <w:r w:rsidRPr="00C974CC">
        <w:rPr>
          <w:rFonts w:cs="Calibri"/>
          <w:b/>
          <w:bCs/>
          <w:sz w:val="22"/>
          <w:szCs w:val="22"/>
        </w:rPr>
        <w:t>Individuals Served</w:t>
      </w:r>
    </w:p>
    <w:p w14:paraId="7899B847" w14:textId="1993E886" w:rsidR="00110473" w:rsidRPr="00C974CC" w:rsidRDefault="004A6E46" w:rsidP="00C758CF">
      <w:pPr>
        <w:rPr>
          <w:rFonts w:cs="Calibri"/>
          <w:sz w:val="22"/>
          <w:szCs w:val="22"/>
        </w:rPr>
      </w:pPr>
      <w:r w:rsidRPr="00C974CC">
        <w:rPr>
          <w:rFonts w:cs="Calibri"/>
          <w:b/>
          <w:sz w:val="22"/>
          <w:szCs w:val="22"/>
        </w:rPr>
        <w:t>3,097</w:t>
      </w:r>
      <w:r w:rsidR="00C758CF" w:rsidRPr="00C974CC">
        <w:rPr>
          <w:rFonts w:cs="Calibri"/>
          <w:sz w:val="22"/>
          <w:szCs w:val="22"/>
        </w:rPr>
        <w:t xml:space="preserve">   New </w:t>
      </w:r>
      <w:r w:rsidR="00877E58" w:rsidRPr="00C974CC">
        <w:rPr>
          <w:rFonts w:cs="Calibri"/>
          <w:sz w:val="22"/>
          <w:szCs w:val="22"/>
        </w:rPr>
        <w:t xml:space="preserve">VR </w:t>
      </w:r>
      <w:r w:rsidR="00C758CF" w:rsidRPr="00C974CC">
        <w:rPr>
          <w:rFonts w:cs="Calibri"/>
          <w:sz w:val="22"/>
          <w:szCs w:val="22"/>
        </w:rPr>
        <w:t>Applicants</w:t>
      </w:r>
      <w:r w:rsidR="00110473" w:rsidRPr="00C974CC">
        <w:rPr>
          <w:rFonts w:cs="Calibri"/>
          <w:sz w:val="22"/>
          <w:szCs w:val="22"/>
        </w:rPr>
        <w:t xml:space="preserve">   </w:t>
      </w:r>
      <w:r w:rsidR="00C12853" w:rsidRPr="00C974CC">
        <w:rPr>
          <w:rFonts w:cs="Calibri"/>
          <w:sz w:val="22"/>
          <w:szCs w:val="22"/>
        </w:rPr>
        <w:br/>
      </w:r>
      <w:r w:rsidR="00611C04" w:rsidRPr="00C974CC">
        <w:rPr>
          <w:rFonts w:cs="Calibri"/>
          <w:b/>
          <w:bCs/>
          <w:sz w:val="22"/>
          <w:szCs w:val="22"/>
        </w:rPr>
        <w:t>2,</w:t>
      </w:r>
      <w:r w:rsidR="005E64AB">
        <w:rPr>
          <w:rFonts w:cs="Calibri"/>
          <w:b/>
          <w:bCs/>
          <w:sz w:val="22"/>
          <w:szCs w:val="22"/>
        </w:rPr>
        <w:t>639</w:t>
      </w:r>
      <w:r w:rsidR="00C12853" w:rsidRPr="00C974CC">
        <w:rPr>
          <w:rFonts w:cs="Calibri"/>
          <w:sz w:val="22"/>
          <w:szCs w:val="22"/>
        </w:rPr>
        <w:t xml:space="preserve">   Youth with Disabilities </w:t>
      </w:r>
      <w:r w:rsidR="00695DDF" w:rsidRPr="00C974CC">
        <w:rPr>
          <w:rFonts w:cs="Calibri"/>
          <w:sz w:val="22"/>
          <w:szCs w:val="22"/>
        </w:rPr>
        <w:t xml:space="preserve">who </w:t>
      </w:r>
      <w:r w:rsidR="009958D7" w:rsidRPr="00C974CC">
        <w:rPr>
          <w:rFonts w:cs="Calibri"/>
          <w:sz w:val="22"/>
          <w:szCs w:val="22"/>
        </w:rPr>
        <w:t>r</w:t>
      </w:r>
      <w:r w:rsidR="00695DDF" w:rsidRPr="00C974CC">
        <w:rPr>
          <w:rFonts w:cs="Calibri"/>
          <w:sz w:val="22"/>
          <w:szCs w:val="22"/>
        </w:rPr>
        <w:t>eceived Transition Services</w:t>
      </w:r>
    </w:p>
    <w:p w14:paraId="67A12C86" w14:textId="41C5F4E6" w:rsidR="00C758CF" w:rsidRPr="00C974CC" w:rsidRDefault="00EE54D2" w:rsidP="00C758CF">
      <w:pPr>
        <w:rPr>
          <w:rFonts w:cs="Calibri"/>
          <w:sz w:val="22"/>
          <w:szCs w:val="22"/>
        </w:rPr>
      </w:pPr>
      <w:r w:rsidRPr="00C974CC">
        <w:rPr>
          <w:rFonts w:cs="Calibri"/>
          <w:b/>
          <w:sz w:val="22"/>
          <w:szCs w:val="22"/>
        </w:rPr>
        <w:t>5,</w:t>
      </w:r>
      <w:r w:rsidR="004A6E46" w:rsidRPr="00C974CC">
        <w:rPr>
          <w:rFonts w:cs="Calibri"/>
          <w:b/>
          <w:sz w:val="22"/>
          <w:szCs w:val="22"/>
        </w:rPr>
        <w:t>9</w:t>
      </w:r>
      <w:r w:rsidR="005E64AB">
        <w:rPr>
          <w:rFonts w:cs="Calibri"/>
          <w:b/>
          <w:sz w:val="22"/>
          <w:szCs w:val="22"/>
        </w:rPr>
        <w:t>57</w:t>
      </w:r>
      <w:r w:rsidR="00B1486A" w:rsidRPr="00C974CC">
        <w:rPr>
          <w:rFonts w:cs="Calibri"/>
          <w:sz w:val="22"/>
          <w:szCs w:val="22"/>
        </w:rPr>
        <w:t xml:space="preserve">   </w:t>
      </w:r>
      <w:r w:rsidR="00C758CF" w:rsidRPr="00C974CC">
        <w:rPr>
          <w:rFonts w:cs="Calibri"/>
          <w:sz w:val="22"/>
          <w:szCs w:val="22"/>
        </w:rPr>
        <w:t>Received Services through Employment Plans</w:t>
      </w:r>
    </w:p>
    <w:p w14:paraId="0A2D2DC5" w14:textId="3D72FE45" w:rsidR="00D57974" w:rsidRPr="00D57974" w:rsidRDefault="00E63994" w:rsidP="00D57974">
      <w:pPr>
        <w:pStyle w:val="NormalWeb"/>
        <w:spacing w:before="0" w:beforeAutospacing="0" w:after="0" w:afterAutospacing="0"/>
        <w:rPr>
          <w:rFonts w:asciiTheme="minorHAnsi" w:hAnsiTheme="minorHAnsi" w:cstheme="minorHAnsi"/>
          <w:bCs/>
          <w:sz w:val="22"/>
          <w:szCs w:val="22"/>
          <w14:textOutline w14:w="9525" w14:cap="flat" w14:cmpd="sng" w14:algn="ctr">
            <w14:noFill/>
            <w14:prstDash w14:val="solid"/>
            <w14:round/>
          </w14:textOutline>
        </w:rPr>
      </w:pPr>
      <w:r w:rsidRPr="00C974CC">
        <w:rPr>
          <w:rFonts w:asciiTheme="minorHAnsi" w:hAnsiTheme="minorHAnsi" w:cstheme="minorHAnsi"/>
          <w:b/>
          <w:bCs/>
          <w:sz w:val="22"/>
          <w:szCs w:val="22"/>
        </w:rPr>
        <w:t xml:space="preserve">   </w:t>
      </w:r>
      <w:r w:rsidR="004A6E46" w:rsidRPr="00C974CC">
        <w:rPr>
          <w:rFonts w:asciiTheme="minorHAnsi" w:hAnsiTheme="minorHAnsi" w:cstheme="minorHAnsi"/>
          <w:b/>
          <w:bCs/>
          <w:sz w:val="22"/>
          <w:szCs w:val="22"/>
        </w:rPr>
        <w:t>532</w:t>
      </w:r>
      <w:r w:rsidR="00D57974" w:rsidRPr="00C974CC">
        <w:rPr>
          <w:rFonts w:asciiTheme="minorHAnsi" w:hAnsiTheme="minorHAnsi" w:cstheme="minorHAnsi"/>
          <w:sz w:val="22"/>
          <w:szCs w:val="22"/>
        </w:rPr>
        <w:t xml:space="preserve">   </w:t>
      </w:r>
      <w:r w:rsidR="00D57974" w:rsidRPr="00C974CC">
        <w:rPr>
          <w:rFonts w:asciiTheme="minorHAnsi" w:hAnsiTheme="minorHAnsi" w:cstheme="minorHAnsi"/>
          <w:bCs/>
          <w:sz w:val="22"/>
          <w:szCs w:val="22"/>
          <w14:textOutline w14:w="9525" w14:cap="flat" w14:cmpd="sng" w14:algn="ctr">
            <w14:noFill/>
            <w14:prstDash w14:val="solid"/>
            <w14:round/>
          </w14:textOutline>
        </w:rPr>
        <w:t>Individuals Successfully Employed</w:t>
      </w:r>
    </w:p>
    <w:p w14:paraId="67787AA3" w14:textId="2FB41504" w:rsidR="008046DA" w:rsidRDefault="00061245">
      <w:pPr>
        <w:rPr>
          <w:rFonts w:ascii="Lato Black" w:eastAsiaTheme="majorEastAsia" w:hAnsi="Lato Black" w:cstheme="majorBidi"/>
          <w:color w:val="00303E" w:themeColor="accent1"/>
          <w:spacing w:val="-8"/>
          <w:kern w:val="28"/>
          <w:sz w:val="36"/>
          <w:szCs w:val="56"/>
        </w:rPr>
      </w:pPr>
      <w:r>
        <w:rPr>
          <w:noProof/>
        </w:rPr>
        <w:drawing>
          <wp:anchor distT="0" distB="0" distL="114300" distR="114300" simplePos="0" relativeHeight="251717632" behindDoc="1" locked="0" layoutInCell="1" allowOverlap="1" wp14:anchorId="730C6AB7" wp14:editId="00508852">
            <wp:simplePos x="0" y="0"/>
            <wp:positionH relativeFrom="column">
              <wp:posOffset>6350</wp:posOffset>
            </wp:positionH>
            <wp:positionV relativeFrom="paragraph">
              <wp:posOffset>875665</wp:posOffset>
            </wp:positionV>
            <wp:extent cx="3406775" cy="2574925"/>
            <wp:effectExtent l="0" t="0" r="3175" b="15875"/>
            <wp:wrapSquare wrapText="bothSides"/>
            <wp:docPr id="292" name="Chart 292" descr="Pie chart graph titled, &quot;VR Case Service Expenditures for DVR $10,373,621.10&quot; with percentage of expenditures spent on the following services: 4.1% Other Services; 6.5% College or University Training; 1.4% Transportation; 11.9% On-The-Job Supports; 1.3% Assessment; 3.4% Diagnosis and Treatment; 0.9% Other Training; 16.4% Pre-ETS; 54.1% Job Development and Plac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V relativeFrom="margin">
              <wp14:pctHeight>0</wp14:pctHeight>
            </wp14:sizeRelV>
          </wp:anchor>
        </w:drawing>
      </w:r>
      <w:r w:rsidR="001C2A3C">
        <w:rPr>
          <w:noProof/>
        </w:rPr>
        <w:drawing>
          <wp:anchor distT="0" distB="0" distL="114300" distR="114300" simplePos="0" relativeHeight="251713536" behindDoc="0" locked="0" layoutInCell="1" allowOverlap="1" wp14:anchorId="121E6DE0" wp14:editId="689C7569">
            <wp:simplePos x="0" y="0"/>
            <wp:positionH relativeFrom="column">
              <wp:posOffset>3740785</wp:posOffset>
            </wp:positionH>
            <wp:positionV relativeFrom="paragraph">
              <wp:posOffset>1455420</wp:posOffset>
            </wp:positionV>
            <wp:extent cx="3335655" cy="1995805"/>
            <wp:effectExtent l="0" t="0" r="17145" b="4445"/>
            <wp:wrapSquare wrapText="bothSides"/>
            <wp:docPr id="291" name="Chart 291" descr="Pie chart graph on the Age of VR participants at Application.  Percentages are reported as follows: 40.5% 14 to 22; 46/1% 23 to 54; 10/2% 55 to 64; 3.2% 65 and Olde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8046DA">
        <w:br w:type="page"/>
      </w:r>
    </w:p>
    <w:p w14:paraId="2FA9B13D" w14:textId="78D5EB64" w:rsidR="0035448D" w:rsidRPr="00016C33" w:rsidRDefault="005C3DEE" w:rsidP="006B617C">
      <w:pPr>
        <w:pStyle w:val="Heading1"/>
        <w:rPr>
          <w:rFonts w:asciiTheme="minorHAnsi" w:hAnsiTheme="minorHAnsi" w:cs="Calibri"/>
          <w:sz w:val="20"/>
          <w:szCs w:val="22"/>
        </w:rPr>
      </w:pPr>
      <w:bookmarkStart w:id="7" w:name="_Toc127873467"/>
      <w:r w:rsidRPr="00C974CC">
        <w:lastRenderedPageBreak/>
        <w:t>DVR Initiatives and</w:t>
      </w:r>
      <w:r w:rsidR="0035448D" w:rsidRPr="00C974CC">
        <w:t xml:space="preserve"> Innovations</w:t>
      </w:r>
      <w:bookmarkEnd w:id="7"/>
      <w:r w:rsidR="0035448D" w:rsidRPr="00DC4748">
        <w:t xml:space="preserve"> </w:t>
      </w:r>
    </w:p>
    <w:p w14:paraId="63213AC6" w14:textId="64F39F23" w:rsidR="00DC4748" w:rsidRPr="00B72EAE" w:rsidRDefault="00D72ECA" w:rsidP="00DC4748">
      <w:pPr>
        <w:rPr>
          <w:rFonts w:asciiTheme="minorHAnsi" w:hAnsiTheme="minorHAnsi" w:cstheme="minorHAnsi"/>
          <w:color w:val="333333"/>
          <w:sz w:val="22"/>
          <w:szCs w:val="22"/>
          <w:shd w:val="clear" w:color="auto" w:fill="FFFFFF"/>
        </w:rPr>
      </w:pPr>
      <w:r>
        <w:rPr>
          <w:rFonts w:asciiTheme="minorHAnsi" w:hAnsiTheme="minorHAnsi" w:cstheme="minorHAnsi"/>
          <w:b/>
          <w:bCs/>
          <w:noProof/>
          <w:color w:val="333333"/>
          <w:sz w:val="22"/>
          <w:szCs w:val="22"/>
          <w:shd w:val="clear" w:color="auto" w:fill="FFFFFF"/>
        </w:rPr>
        <w:drawing>
          <wp:anchor distT="0" distB="0" distL="114300" distR="114300" simplePos="0" relativeHeight="251652096" behindDoc="0" locked="0" layoutInCell="1" allowOverlap="1" wp14:anchorId="1FE16461" wp14:editId="1C538636">
            <wp:simplePos x="0" y="0"/>
            <wp:positionH relativeFrom="column">
              <wp:posOffset>26035</wp:posOffset>
            </wp:positionH>
            <wp:positionV relativeFrom="paragraph">
              <wp:posOffset>34290</wp:posOffset>
            </wp:positionV>
            <wp:extent cx="3350895" cy="1935480"/>
            <wp:effectExtent l="38100" t="38100" r="97155" b="102870"/>
            <wp:wrapSquare wrapText="bothSides"/>
            <wp:docPr id="23" name="Picture 23" descr="7 students stand around a table listening to an explanation from a tour guide at Husson College. Students visiting Community Colleges and Universities during a College Bus Tour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7 students stand around a table listening to an explanation from a tour guide at Husson College. Students visiting Community Colleges and Universities during a College Bus Tour in 2023."/>
                    <pic:cNvPicPr/>
                  </pic:nvPicPr>
                  <pic:blipFill>
                    <a:blip r:embed="rId39"/>
                    <a:srcRect t="11493" b="11493"/>
                    <a:stretch>
                      <a:fillRect/>
                    </a:stretch>
                  </pic:blipFill>
                  <pic:spPr bwMode="auto">
                    <a:xfrm>
                      <a:off x="0" y="0"/>
                      <a:ext cx="3350895" cy="193548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0D81">
        <w:rPr>
          <w:noProof/>
        </w:rPr>
        <mc:AlternateContent>
          <mc:Choice Requires="wps">
            <w:drawing>
              <wp:anchor distT="0" distB="0" distL="114300" distR="114300" simplePos="0" relativeHeight="251709440" behindDoc="0" locked="0" layoutInCell="1" allowOverlap="1" wp14:anchorId="5DDB371C" wp14:editId="205F8FF4">
                <wp:simplePos x="0" y="0"/>
                <wp:positionH relativeFrom="column">
                  <wp:posOffset>29210</wp:posOffset>
                </wp:positionH>
                <wp:positionV relativeFrom="paragraph">
                  <wp:posOffset>2029460</wp:posOffset>
                </wp:positionV>
                <wp:extent cx="3350895" cy="6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350895" cy="635"/>
                        </a:xfrm>
                        <a:prstGeom prst="rect">
                          <a:avLst/>
                        </a:prstGeom>
                        <a:solidFill>
                          <a:prstClr val="white"/>
                        </a:solidFill>
                        <a:ln>
                          <a:noFill/>
                        </a:ln>
                      </wps:spPr>
                      <wps:txbx>
                        <w:txbxContent>
                          <w:p w14:paraId="0B8FD9C2" w14:textId="32E4F8F3" w:rsidR="00D65C21" w:rsidRDefault="000B0D81" w:rsidP="00D65C21">
                            <w:pPr>
                              <w:rPr>
                                <w:rFonts w:asciiTheme="minorHAnsi" w:hAnsiTheme="minorHAnsi" w:cstheme="minorHAnsi"/>
                                <w:b/>
                                <w:bCs/>
                                <w:color w:val="333333"/>
                                <w:sz w:val="22"/>
                                <w:szCs w:val="22"/>
                                <w:shd w:val="clear" w:color="auto" w:fill="FFFFFF"/>
                              </w:rPr>
                            </w:pPr>
                            <w:r w:rsidRPr="000B0D81">
                              <w:rPr>
                                <w:rFonts w:cstheme="minorHAnsi"/>
                                <w:b/>
                                <w:bCs/>
                                <w:noProof/>
                                <w:color w:val="FFFFFF" w:themeColor="accent6"/>
                                <w:sz w:val="4"/>
                                <w:szCs w:val="4"/>
                                <w:shd w:val="clear" w:color="auto" w:fill="FFFFFF"/>
                              </w:rPr>
                              <w:fldChar w:fldCharType="begin"/>
                            </w:r>
                            <w:r w:rsidRPr="000B0D81">
                              <w:rPr>
                                <w:rFonts w:cstheme="minorHAnsi"/>
                                <w:b/>
                                <w:bCs/>
                                <w:noProof/>
                                <w:color w:val="FFFFFF" w:themeColor="accent6"/>
                                <w:sz w:val="4"/>
                                <w:szCs w:val="4"/>
                                <w:shd w:val="clear" w:color="auto" w:fill="FFFFFF"/>
                              </w:rPr>
                              <w:instrText xml:space="preserve"> SEQ photo_description \* ARABIC </w:instrText>
                            </w:r>
                            <w:r w:rsidRPr="000B0D81">
                              <w:rPr>
                                <w:rFonts w:cstheme="minorHAnsi"/>
                                <w:b/>
                                <w:bCs/>
                                <w:noProof/>
                                <w:color w:val="FFFFFF" w:themeColor="accent6"/>
                                <w:sz w:val="4"/>
                                <w:szCs w:val="4"/>
                                <w:shd w:val="clear" w:color="auto" w:fill="FFFFFF"/>
                              </w:rPr>
                              <w:fldChar w:fldCharType="separate"/>
                            </w:r>
                            <w:r w:rsidR="00135572">
                              <w:rPr>
                                <w:rFonts w:cstheme="minorHAnsi"/>
                                <w:b/>
                                <w:bCs/>
                                <w:noProof/>
                                <w:color w:val="FFFFFF" w:themeColor="accent6"/>
                                <w:sz w:val="4"/>
                                <w:szCs w:val="4"/>
                                <w:shd w:val="clear" w:color="auto" w:fill="FFFFFF"/>
                              </w:rPr>
                              <w:t>1</w:t>
                            </w:r>
                            <w:r w:rsidRPr="000B0D81">
                              <w:rPr>
                                <w:rFonts w:cstheme="minorHAnsi"/>
                                <w:b/>
                                <w:bCs/>
                                <w:noProof/>
                                <w:color w:val="FFFFFF" w:themeColor="accent6"/>
                                <w:sz w:val="4"/>
                                <w:szCs w:val="4"/>
                                <w:shd w:val="clear" w:color="auto" w:fill="FFFFFF"/>
                              </w:rPr>
                              <w:fldChar w:fldCharType="end"/>
                            </w:r>
                            <w:r w:rsidR="00D65C21" w:rsidRPr="00F314EF">
                              <w:rPr>
                                <w:rFonts w:asciiTheme="minorHAnsi" w:hAnsiTheme="minorHAnsi" w:cstheme="minorHAnsi"/>
                                <w:i/>
                                <w:iCs/>
                                <w:color w:val="333333"/>
                                <w:sz w:val="18"/>
                                <w:szCs w:val="18"/>
                                <w:shd w:val="clear" w:color="auto" w:fill="FFFFFF"/>
                              </w:rPr>
                              <w:t>Above: Students</w:t>
                            </w:r>
                            <w:r w:rsidR="00D72ECA">
                              <w:rPr>
                                <w:rFonts w:asciiTheme="minorHAnsi" w:hAnsiTheme="minorHAnsi" w:cstheme="minorHAnsi"/>
                                <w:i/>
                                <w:iCs/>
                                <w:color w:val="333333"/>
                                <w:sz w:val="18"/>
                                <w:szCs w:val="18"/>
                                <w:shd w:val="clear" w:color="auto" w:fill="FFFFFF"/>
                              </w:rPr>
                              <w:t xml:space="preserve"> visiting </w:t>
                            </w:r>
                            <w:r w:rsidR="00E70BD6">
                              <w:rPr>
                                <w:rFonts w:asciiTheme="minorHAnsi" w:hAnsiTheme="minorHAnsi" w:cstheme="minorHAnsi"/>
                                <w:i/>
                                <w:iCs/>
                                <w:color w:val="333333"/>
                                <w:sz w:val="18"/>
                                <w:szCs w:val="18"/>
                                <w:shd w:val="clear" w:color="auto" w:fill="FFFFFF"/>
                              </w:rPr>
                              <w:t>c</w:t>
                            </w:r>
                            <w:r w:rsidR="00D72ECA">
                              <w:rPr>
                                <w:rFonts w:asciiTheme="minorHAnsi" w:hAnsiTheme="minorHAnsi" w:cstheme="minorHAnsi"/>
                                <w:i/>
                                <w:iCs/>
                                <w:color w:val="333333"/>
                                <w:sz w:val="18"/>
                                <w:szCs w:val="18"/>
                                <w:shd w:val="clear" w:color="auto" w:fill="FFFFFF"/>
                              </w:rPr>
                              <w:t xml:space="preserve">ommunity </w:t>
                            </w:r>
                            <w:r w:rsidR="00E70BD6">
                              <w:rPr>
                                <w:rFonts w:asciiTheme="minorHAnsi" w:hAnsiTheme="minorHAnsi" w:cstheme="minorHAnsi"/>
                                <w:i/>
                                <w:iCs/>
                                <w:color w:val="333333"/>
                                <w:sz w:val="18"/>
                                <w:szCs w:val="18"/>
                                <w:shd w:val="clear" w:color="auto" w:fill="FFFFFF"/>
                              </w:rPr>
                              <w:t>c</w:t>
                            </w:r>
                            <w:r w:rsidR="00D72ECA">
                              <w:rPr>
                                <w:rFonts w:asciiTheme="minorHAnsi" w:hAnsiTheme="minorHAnsi" w:cstheme="minorHAnsi"/>
                                <w:i/>
                                <w:iCs/>
                                <w:color w:val="333333"/>
                                <w:sz w:val="18"/>
                                <w:szCs w:val="18"/>
                                <w:shd w:val="clear" w:color="auto" w:fill="FFFFFF"/>
                              </w:rPr>
                              <w:t xml:space="preserve">olleges and </w:t>
                            </w:r>
                            <w:r w:rsidR="00E70BD6">
                              <w:rPr>
                                <w:rFonts w:asciiTheme="minorHAnsi" w:hAnsiTheme="minorHAnsi" w:cstheme="minorHAnsi"/>
                                <w:i/>
                                <w:iCs/>
                                <w:color w:val="333333"/>
                                <w:sz w:val="18"/>
                                <w:szCs w:val="18"/>
                                <w:shd w:val="clear" w:color="auto" w:fill="FFFFFF"/>
                              </w:rPr>
                              <w:t>u</w:t>
                            </w:r>
                            <w:r w:rsidR="00D72ECA">
                              <w:rPr>
                                <w:rFonts w:asciiTheme="minorHAnsi" w:hAnsiTheme="minorHAnsi" w:cstheme="minorHAnsi"/>
                                <w:i/>
                                <w:iCs/>
                                <w:color w:val="333333"/>
                                <w:sz w:val="18"/>
                                <w:szCs w:val="18"/>
                                <w:shd w:val="clear" w:color="auto" w:fill="FFFFFF"/>
                              </w:rPr>
                              <w:t>niversities</w:t>
                            </w:r>
                            <w:r w:rsidR="00D65C21">
                              <w:rPr>
                                <w:rFonts w:asciiTheme="minorHAnsi" w:hAnsiTheme="minorHAnsi" w:cstheme="minorHAnsi"/>
                                <w:i/>
                                <w:iCs/>
                                <w:color w:val="333333"/>
                                <w:sz w:val="18"/>
                                <w:szCs w:val="18"/>
                                <w:shd w:val="clear" w:color="auto" w:fill="FFFFFF"/>
                              </w:rPr>
                              <w:t xml:space="preserve"> during</w:t>
                            </w:r>
                            <w:r w:rsidR="00D65C21" w:rsidRPr="00F314EF">
                              <w:rPr>
                                <w:rFonts w:asciiTheme="minorHAnsi" w:hAnsiTheme="minorHAnsi" w:cstheme="minorHAnsi"/>
                                <w:i/>
                                <w:iCs/>
                                <w:color w:val="333333"/>
                                <w:sz w:val="18"/>
                                <w:szCs w:val="18"/>
                                <w:shd w:val="clear" w:color="auto" w:fill="FFFFFF"/>
                              </w:rPr>
                              <w:t xml:space="preserve"> a </w:t>
                            </w:r>
                            <w:proofErr w:type="gramStart"/>
                            <w:r w:rsidR="00D65C21" w:rsidRPr="00F314EF">
                              <w:rPr>
                                <w:rFonts w:asciiTheme="minorHAnsi" w:hAnsiTheme="minorHAnsi" w:cstheme="minorHAnsi"/>
                                <w:i/>
                                <w:iCs/>
                                <w:color w:val="333333"/>
                                <w:sz w:val="18"/>
                                <w:szCs w:val="18"/>
                                <w:shd w:val="clear" w:color="auto" w:fill="FFFFFF"/>
                              </w:rPr>
                              <w:t>College</w:t>
                            </w:r>
                            <w:proofErr w:type="gramEnd"/>
                            <w:r w:rsidR="00D65C21" w:rsidRPr="00F314EF">
                              <w:rPr>
                                <w:rFonts w:asciiTheme="minorHAnsi" w:hAnsiTheme="minorHAnsi" w:cstheme="minorHAnsi"/>
                                <w:i/>
                                <w:iCs/>
                                <w:color w:val="333333"/>
                                <w:sz w:val="18"/>
                                <w:szCs w:val="18"/>
                                <w:shd w:val="clear" w:color="auto" w:fill="FFFFFF"/>
                              </w:rPr>
                              <w:t xml:space="preserve"> Bus Tour </w:t>
                            </w:r>
                            <w:r w:rsidR="00D65C21">
                              <w:rPr>
                                <w:rFonts w:asciiTheme="minorHAnsi" w:hAnsiTheme="minorHAnsi" w:cstheme="minorHAnsi"/>
                                <w:i/>
                                <w:iCs/>
                                <w:color w:val="333333"/>
                                <w:sz w:val="18"/>
                                <w:szCs w:val="18"/>
                                <w:shd w:val="clear" w:color="auto" w:fill="FFFFFF"/>
                              </w:rPr>
                              <w:t>in 202</w:t>
                            </w:r>
                            <w:r w:rsidR="00D72ECA">
                              <w:rPr>
                                <w:rFonts w:asciiTheme="minorHAnsi" w:hAnsiTheme="minorHAnsi" w:cstheme="minorHAnsi"/>
                                <w:i/>
                                <w:iCs/>
                                <w:color w:val="333333"/>
                                <w:sz w:val="18"/>
                                <w:szCs w:val="18"/>
                                <w:shd w:val="clear" w:color="auto" w:fill="FFFFFF"/>
                              </w:rPr>
                              <w:t>3</w:t>
                            </w:r>
                            <w:r w:rsidR="00D65C21">
                              <w:rPr>
                                <w:rFonts w:asciiTheme="minorHAnsi" w:hAnsiTheme="minorHAnsi" w:cstheme="minorHAnsi"/>
                                <w:i/>
                                <w:iCs/>
                                <w:color w:val="333333"/>
                                <w:sz w:val="18"/>
                                <w:szCs w:val="18"/>
                                <w:shd w:val="clear" w:color="auto" w:fill="FFFFFF"/>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DB371C" id="Text Box 8" o:spid="_x0000_s1032" type="#_x0000_t202" style="position:absolute;margin-left:2.3pt;margin-top:159.8pt;width:263.85pt;height:.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" stroked="f">
                <v:textbox style="mso-fit-shape-to-text:t" inset="0,0,0,0">
                  <w:txbxContent>
                    <w:p w14:paraId="0B8FD9C2" w14:textId="32E4F8F3" w:rsidR="00D65C21" w:rsidRDefault="000B0D81" w:rsidP="00D65C21">
                      <w:pPr>
                        <w:rPr>
                          <w:rFonts w:asciiTheme="minorHAnsi" w:hAnsiTheme="minorHAnsi" w:cstheme="minorHAnsi"/>
                          <w:b/>
                          <w:bCs/>
                          <w:color w:val="333333"/>
                          <w:sz w:val="22"/>
                          <w:szCs w:val="22"/>
                          <w:shd w:val="clear" w:color="auto" w:fill="FFFFFF"/>
                        </w:rPr>
                      </w:pPr>
                      <w:r w:rsidRPr="000B0D81">
                        <w:rPr>
                          <w:rFonts w:cstheme="minorHAnsi"/>
                          <w:b/>
                          <w:bCs/>
                          <w:noProof/>
                          <w:color w:val="FFFFFF" w:themeColor="accent6"/>
                          <w:sz w:val="4"/>
                          <w:szCs w:val="4"/>
                          <w:shd w:val="clear" w:color="auto" w:fill="FFFFFF"/>
                        </w:rPr>
                        <w:fldChar w:fldCharType="begin"/>
                      </w:r>
                      <w:r w:rsidRPr="000B0D81">
                        <w:rPr>
                          <w:rFonts w:cstheme="minorHAnsi"/>
                          <w:b/>
                          <w:bCs/>
                          <w:noProof/>
                          <w:color w:val="FFFFFF" w:themeColor="accent6"/>
                          <w:sz w:val="4"/>
                          <w:szCs w:val="4"/>
                          <w:shd w:val="clear" w:color="auto" w:fill="FFFFFF"/>
                        </w:rPr>
                        <w:instrText xml:space="preserve"> SEQ photo_description \* ARABIC </w:instrText>
                      </w:r>
                      <w:r w:rsidRPr="000B0D81">
                        <w:rPr>
                          <w:rFonts w:cstheme="minorHAnsi"/>
                          <w:b/>
                          <w:bCs/>
                          <w:noProof/>
                          <w:color w:val="FFFFFF" w:themeColor="accent6"/>
                          <w:sz w:val="4"/>
                          <w:szCs w:val="4"/>
                          <w:shd w:val="clear" w:color="auto" w:fill="FFFFFF"/>
                        </w:rPr>
                        <w:fldChar w:fldCharType="separate"/>
                      </w:r>
                      <w:r w:rsidR="00135572">
                        <w:rPr>
                          <w:rFonts w:cstheme="minorHAnsi"/>
                          <w:b/>
                          <w:bCs/>
                          <w:noProof/>
                          <w:color w:val="FFFFFF" w:themeColor="accent6"/>
                          <w:sz w:val="4"/>
                          <w:szCs w:val="4"/>
                          <w:shd w:val="clear" w:color="auto" w:fill="FFFFFF"/>
                        </w:rPr>
                        <w:t>1</w:t>
                      </w:r>
                      <w:r w:rsidRPr="000B0D81">
                        <w:rPr>
                          <w:rFonts w:cstheme="minorHAnsi"/>
                          <w:b/>
                          <w:bCs/>
                          <w:noProof/>
                          <w:color w:val="FFFFFF" w:themeColor="accent6"/>
                          <w:sz w:val="4"/>
                          <w:szCs w:val="4"/>
                          <w:shd w:val="clear" w:color="auto" w:fill="FFFFFF"/>
                        </w:rPr>
                        <w:fldChar w:fldCharType="end"/>
                      </w:r>
                      <w:r w:rsidR="00D65C21" w:rsidRPr="00F314EF">
                        <w:rPr>
                          <w:rFonts w:asciiTheme="minorHAnsi" w:hAnsiTheme="minorHAnsi" w:cstheme="minorHAnsi"/>
                          <w:i/>
                          <w:iCs/>
                          <w:color w:val="333333"/>
                          <w:sz w:val="18"/>
                          <w:szCs w:val="18"/>
                          <w:shd w:val="clear" w:color="auto" w:fill="FFFFFF"/>
                        </w:rPr>
                        <w:t>Above: Students</w:t>
                      </w:r>
                      <w:r w:rsidR="00D72ECA">
                        <w:rPr>
                          <w:rFonts w:asciiTheme="minorHAnsi" w:hAnsiTheme="minorHAnsi" w:cstheme="minorHAnsi"/>
                          <w:i/>
                          <w:iCs/>
                          <w:color w:val="333333"/>
                          <w:sz w:val="18"/>
                          <w:szCs w:val="18"/>
                          <w:shd w:val="clear" w:color="auto" w:fill="FFFFFF"/>
                        </w:rPr>
                        <w:t xml:space="preserve"> visiting </w:t>
                      </w:r>
                      <w:r w:rsidR="00E70BD6">
                        <w:rPr>
                          <w:rFonts w:asciiTheme="minorHAnsi" w:hAnsiTheme="minorHAnsi" w:cstheme="minorHAnsi"/>
                          <w:i/>
                          <w:iCs/>
                          <w:color w:val="333333"/>
                          <w:sz w:val="18"/>
                          <w:szCs w:val="18"/>
                          <w:shd w:val="clear" w:color="auto" w:fill="FFFFFF"/>
                        </w:rPr>
                        <w:t>c</w:t>
                      </w:r>
                      <w:r w:rsidR="00D72ECA">
                        <w:rPr>
                          <w:rFonts w:asciiTheme="minorHAnsi" w:hAnsiTheme="minorHAnsi" w:cstheme="minorHAnsi"/>
                          <w:i/>
                          <w:iCs/>
                          <w:color w:val="333333"/>
                          <w:sz w:val="18"/>
                          <w:szCs w:val="18"/>
                          <w:shd w:val="clear" w:color="auto" w:fill="FFFFFF"/>
                        </w:rPr>
                        <w:t xml:space="preserve">ommunity </w:t>
                      </w:r>
                      <w:r w:rsidR="00E70BD6">
                        <w:rPr>
                          <w:rFonts w:asciiTheme="minorHAnsi" w:hAnsiTheme="minorHAnsi" w:cstheme="minorHAnsi"/>
                          <w:i/>
                          <w:iCs/>
                          <w:color w:val="333333"/>
                          <w:sz w:val="18"/>
                          <w:szCs w:val="18"/>
                          <w:shd w:val="clear" w:color="auto" w:fill="FFFFFF"/>
                        </w:rPr>
                        <w:t>c</w:t>
                      </w:r>
                      <w:r w:rsidR="00D72ECA">
                        <w:rPr>
                          <w:rFonts w:asciiTheme="minorHAnsi" w:hAnsiTheme="minorHAnsi" w:cstheme="minorHAnsi"/>
                          <w:i/>
                          <w:iCs/>
                          <w:color w:val="333333"/>
                          <w:sz w:val="18"/>
                          <w:szCs w:val="18"/>
                          <w:shd w:val="clear" w:color="auto" w:fill="FFFFFF"/>
                        </w:rPr>
                        <w:t xml:space="preserve">olleges and </w:t>
                      </w:r>
                      <w:r w:rsidR="00E70BD6">
                        <w:rPr>
                          <w:rFonts w:asciiTheme="minorHAnsi" w:hAnsiTheme="minorHAnsi" w:cstheme="minorHAnsi"/>
                          <w:i/>
                          <w:iCs/>
                          <w:color w:val="333333"/>
                          <w:sz w:val="18"/>
                          <w:szCs w:val="18"/>
                          <w:shd w:val="clear" w:color="auto" w:fill="FFFFFF"/>
                        </w:rPr>
                        <w:t>u</w:t>
                      </w:r>
                      <w:r w:rsidR="00D72ECA">
                        <w:rPr>
                          <w:rFonts w:asciiTheme="minorHAnsi" w:hAnsiTheme="minorHAnsi" w:cstheme="minorHAnsi"/>
                          <w:i/>
                          <w:iCs/>
                          <w:color w:val="333333"/>
                          <w:sz w:val="18"/>
                          <w:szCs w:val="18"/>
                          <w:shd w:val="clear" w:color="auto" w:fill="FFFFFF"/>
                        </w:rPr>
                        <w:t>niversities</w:t>
                      </w:r>
                      <w:r w:rsidR="00D65C21">
                        <w:rPr>
                          <w:rFonts w:asciiTheme="minorHAnsi" w:hAnsiTheme="minorHAnsi" w:cstheme="minorHAnsi"/>
                          <w:i/>
                          <w:iCs/>
                          <w:color w:val="333333"/>
                          <w:sz w:val="18"/>
                          <w:szCs w:val="18"/>
                          <w:shd w:val="clear" w:color="auto" w:fill="FFFFFF"/>
                        </w:rPr>
                        <w:t xml:space="preserve"> during</w:t>
                      </w:r>
                      <w:r w:rsidR="00D65C21" w:rsidRPr="00F314EF">
                        <w:rPr>
                          <w:rFonts w:asciiTheme="minorHAnsi" w:hAnsiTheme="minorHAnsi" w:cstheme="minorHAnsi"/>
                          <w:i/>
                          <w:iCs/>
                          <w:color w:val="333333"/>
                          <w:sz w:val="18"/>
                          <w:szCs w:val="18"/>
                          <w:shd w:val="clear" w:color="auto" w:fill="FFFFFF"/>
                        </w:rPr>
                        <w:t xml:space="preserve"> a </w:t>
                      </w:r>
                      <w:proofErr w:type="gramStart"/>
                      <w:r w:rsidR="00D65C21" w:rsidRPr="00F314EF">
                        <w:rPr>
                          <w:rFonts w:asciiTheme="minorHAnsi" w:hAnsiTheme="minorHAnsi" w:cstheme="minorHAnsi"/>
                          <w:i/>
                          <w:iCs/>
                          <w:color w:val="333333"/>
                          <w:sz w:val="18"/>
                          <w:szCs w:val="18"/>
                          <w:shd w:val="clear" w:color="auto" w:fill="FFFFFF"/>
                        </w:rPr>
                        <w:t>College</w:t>
                      </w:r>
                      <w:proofErr w:type="gramEnd"/>
                      <w:r w:rsidR="00D65C21" w:rsidRPr="00F314EF">
                        <w:rPr>
                          <w:rFonts w:asciiTheme="minorHAnsi" w:hAnsiTheme="minorHAnsi" w:cstheme="minorHAnsi"/>
                          <w:i/>
                          <w:iCs/>
                          <w:color w:val="333333"/>
                          <w:sz w:val="18"/>
                          <w:szCs w:val="18"/>
                          <w:shd w:val="clear" w:color="auto" w:fill="FFFFFF"/>
                        </w:rPr>
                        <w:t xml:space="preserve"> Bus Tour </w:t>
                      </w:r>
                      <w:r w:rsidR="00D65C21">
                        <w:rPr>
                          <w:rFonts w:asciiTheme="minorHAnsi" w:hAnsiTheme="minorHAnsi" w:cstheme="minorHAnsi"/>
                          <w:i/>
                          <w:iCs/>
                          <w:color w:val="333333"/>
                          <w:sz w:val="18"/>
                          <w:szCs w:val="18"/>
                          <w:shd w:val="clear" w:color="auto" w:fill="FFFFFF"/>
                        </w:rPr>
                        <w:t>in 202</w:t>
                      </w:r>
                      <w:r w:rsidR="00D72ECA">
                        <w:rPr>
                          <w:rFonts w:asciiTheme="minorHAnsi" w:hAnsiTheme="minorHAnsi" w:cstheme="minorHAnsi"/>
                          <w:i/>
                          <w:iCs/>
                          <w:color w:val="333333"/>
                          <w:sz w:val="18"/>
                          <w:szCs w:val="18"/>
                          <w:shd w:val="clear" w:color="auto" w:fill="FFFFFF"/>
                        </w:rPr>
                        <w:t>3</w:t>
                      </w:r>
                      <w:r w:rsidR="00D65C21">
                        <w:rPr>
                          <w:rFonts w:asciiTheme="minorHAnsi" w:hAnsiTheme="minorHAnsi" w:cstheme="minorHAnsi"/>
                          <w:i/>
                          <w:iCs/>
                          <w:color w:val="333333"/>
                          <w:sz w:val="18"/>
                          <w:szCs w:val="18"/>
                          <w:shd w:val="clear" w:color="auto" w:fill="FFFFFF"/>
                        </w:rPr>
                        <w:t>.</w:t>
                      </w:r>
                    </w:p>
                  </w:txbxContent>
                </v:textbox>
                <w10:wrap type="square"/>
              </v:shape>
            </w:pict>
          </mc:Fallback>
        </mc:AlternateContent>
      </w:r>
      <w:r w:rsidR="00AB5165">
        <w:rPr>
          <w:rFonts w:asciiTheme="minorHAnsi" w:hAnsiTheme="minorHAnsi" w:cstheme="minorHAnsi"/>
          <w:b/>
          <w:bCs/>
          <w:noProof/>
          <w:color w:val="333333"/>
          <w:sz w:val="22"/>
          <w:szCs w:val="22"/>
          <w:shd w:val="clear" w:color="auto" w:fill="FFFFFF"/>
        </w:rPr>
        <w:t xml:space="preserve">Windmills – Disability Awareness Training – </w:t>
      </w:r>
      <w:r w:rsidR="00AB5165">
        <w:rPr>
          <w:rFonts w:asciiTheme="minorHAnsi" w:hAnsiTheme="minorHAnsi" w:cstheme="minorHAnsi"/>
          <w:noProof/>
          <w:color w:val="333333"/>
          <w:sz w:val="22"/>
          <w:szCs w:val="22"/>
          <w:shd w:val="clear" w:color="auto" w:fill="FFFFFF"/>
        </w:rPr>
        <w:t>The DVR Business Team has added Windmills to their employer engagement toolkit this year. Available upon request, and able to be customized to meet the business or organization need</w:t>
      </w:r>
      <w:r>
        <w:rPr>
          <w:rFonts w:asciiTheme="minorHAnsi" w:hAnsiTheme="minorHAnsi" w:cstheme="minorHAnsi"/>
          <w:noProof/>
          <w:color w:val="333333"/>
          <w:sz w:val="22"/>
          <w:szCs w:val="22"/>
          <w:shd w:val="clear" w:color="auto" w:fill="FFFFFF"/>
        </w:rPr>
        <w:t>s</w:t>
      </w:r>
      <w:r w:rsidR="00AB5165">
        <w:rPr>
          <w:rFonts w:asciiTheme="minorHAnsi" w:hAnsiTheme="minorHAnsi" w:cstheme="minorHAnsi"/>
          <w:noProof/>
          <w:color w:val="333333"/>
          <w:sz w:val="22"/>
          <w:szCs w:val="22"/>
          <w:shd w:val="clear" w:color="auto" w:fill="FFFFFF"/>
        </w:rPr>
        <w:t>, Windmills is a highly interactive disability inclusion training that empowers and equips employment professionals to understand the business community and help businesses to become more inclusive of individuals. Following Windmills’ training, participants have reflected that they are much more aware of the impact of their beliefs about what people with disabilities</w:t>
      </w:r>
      <w:r>
        <w:rPr>
          <w:rFonts w:asciiTheme="minorHAnsi" w:hAnsiTheme="minorHAnsi" w:cstheme="minorHAnsi"/>
          <w:noProof/>
          <w:color w:val="333333"/>
          <w:sz w:val="22"/>
          <w:szCs w:val="22"/>
          <w:shd w:val="clear" w:color="auto" w:fill="FFFFFF"/>
        </w:rPr>
        <w:t xml:space="preserve"> can contribute. Windmills promotes equity and inclusion of people with disabilities</w:t>
      </w:r>
      <w:r w:rsidR="00AB5165">
        <w:rPr>
          <w:rFonts w:asciiTheme="minorHAnsi" w:hAnsiTheme="minorHAnsi" w:cstheme="minorHAnsi"/>
          <w:noProof/>
          <w:color w:val="333333"/>
          <w:sz w:val="22"/>
          <w:szCs w:val="22"/>
          <w:shd w:val="clear" w:color="auto" w:fill="FFFFFF"/>
        </w:rPr>
        <w:t xml:space="preserve"> both at work and in the community.</w:t>
      </w:r>
    </w:p>
    <w:p w14:paraId="5C5423BF" w14:textId="07D8E981" w:rsidR="00A85B63" w:rsidRPr="00D72ECA" w:rsidRDefault="00A85B63" w:rsidP="00DC4748">
      <w:pPr>
        <w:rPr>
          <w:rFonts w:asciiTheme="minorHAnsi" w:hAnsiTheme="minorHAnsi" w:cstheme="minorHAnsi"/>
          <w:b/>
          <w:bCs/>
          <w:color w:val="333333"/>
          <w:sz w:val="12"/>
          <w:szCs w:val="12"/>
          <w:shd w:val="clear" w:color="auto" w:fill="FFFFFF"/>
        </w:rPr>
      </w:pPr>
    </w:p>
    <w:p w14:paraId="707921BD" w14:textId="42F20BDC" w:rsidR="00DC4748" w:rsidRPr="00AB5165" w:rsidRDefault="00AB5165" w:rsidP="00DC4748">
      <w:pPr>
        <w:rPr>
          <w:rFonts w:asciiTheme="minorHAnsi" w:hAnsiTheme="minorHAnsi" w:cstheme="minorHAnsi"/>
          <w:color w:val="333333"/>
          <w:sz w:val="22"/>
          <w:szCs w:val="22"/>
          <w:shd w:val="clear" w:color="auto" w:fill="FFFFFF"/>
        </w:rPr>
      </w:pPr>
      <w:r>
        <w:rPr>
          <w:rFonts w:asciiTheme="minorHAnsi" w:hAnsiTheme="minorHAnsi" w:cstheme="minorHAnsi"/>
          <w:b/>
          <w:bCs/>
          <w:color w:val="333333"/>
          <w:sz w:val="22"/>
          <w:szCs w:val="22"/>
          <w:shd w:val="clear" w:color="auto" w:fill="FFFFFF"/>
        </w:rPr>
        <w:t xml:space="preserve">College Bus Tours – </w:t>
      </w:r>
      <w:r>
        <w:rPr>
          <w:rFonts w:asciiTheme="minorHAnsi" w:hAnsiTheme="minorHAnsi" w:cstheme="minorHAnsi"/>
          <w:color w:val="333333"/>
          <w:sz w:val="22"/>
          <w:szCs w:val="22"/>
          <w:shd w:val="clear" w:color="auto" w:fill="FFFFFF"/>
        </w:rPr>
        <w:t>Many Maine students with disabilities do not have the opportunity to visit colleges first-hand as they consider their post-secondary plans. To address that need, last year DVR launched a Pre-Employment Transition Services program – taking high school students on two one-week bus tours of community colleges and universities across Maine. Students met with college staff, toured campuses, slept in the residence halls and ate cafeteria food all while making friends and increasing their knowledge of Maine’s numerous higher education opportunities! Some students even learned about college acceptance decisions while they were on the bus tour! Year Two of the initiative saw participation number</w:t>
      </w:r>
      <w:r w:rsidR="00E70BD6">
        <w:rPr>
          <w:rFonts w:asciiTheme="minorHAnsi" w:hAnsiTheme="minorHAnsi" w:cstheme="minorHAnsi"/>
          <w:color w:val="333333"/>
          <w:sz w:val="22"/>
          <w:szCs w:val="22"/>
          <w:shd w:val="clear" w:color="auto" w:fill="FFFFFF"/>
        </w:rPr>
        <w:t>s</w:t>
      </w:r>
      <w:r>
        <w:rPr>
          <w:rFonts w:asciiTheme="minorHAnsi" w:hAnsiTheme="minorHAnsi" w:cstheme="minorHAnsi"/>
          <w:color w:val="333333"/>
          <w:sz w:val="22"/>
          <w:szCs w:val="22"/>
          <w:shd w:val="clear" w:color="auto" w:fill="FFFFFF"/>
        </w:rPr>
        <w:t xml:space="preserve"> significantly increase as more youth, schools, and families learned about the program.</w:t>
      </w:r>
    </w:p>
    <w:p w14:paraId="7210448C" w14:textId="2DB4AC38" w:rsidR="00DC4748" w:rsidRPr="00D72ECA" w:rsidRDefault="00DC4748" w:rsidP="00DC4748">
      <w:pPr>
        <w:rPr>
          <w:rFonts w:asciiTheme="minorHAnsi" w:hAnsiTheme="minorHAnsi" w:cstheme="minorHAnsi"/>
          <w:color w:val="333333"/>
          <w:sz w:val="12"/>
          <w:szCs w:val="12"/>
          <w:shd w:val="clear" w:color="auto" w:fill="FFFFFF"/>
        </w:rPr>
      </w:pPr>
    </w:p>
    <w:p w14:paraId="7522967B" w14:textId="3FA97756" w:rsidR="00DC4748" w:rsidRPr="00AB5165" w:rsidRDefault="00AB5165" w:rsidP="00DC4748">
      <w:pPr>
        <w:rPr>
          <w:rFonts w:cs="Calibri"/>
          <w:bCs/>
          <w:sz w:val="22"/>
          <w:szCs w:val="22"/>
        </w:rPr>
      </w:pPr>
      <w:r>
        <w:rPr>
          <w:rFonts w:cs="Calibri"/>
          <w:b/>
          <w:sz w:val="22"/>
          <w:szCs w:val="22"/>
        </w:rPr>
        <w:t xml:space="preserve">Step Up – Summer College Prep Experience – </w:t>
      </w:r>
      <w:r>
        <w:rPr>
          <w:rFonts w:cs="Calibri"/>
          <w:bCs/>
          <w:sz w:val="22"/>
          <w:szCs w:val="22"/>
        </w:rPr>
        <w:t>Students with Autism Spectrum Disorders (ASD) may find the social and sensory college environment a challenge. Step Up was developed to support high school students who are interested in pursuing post-secondary education</w:t>
      </w:r>
      <w:r w:rsidR="00E70BD6">
        <w:rPr>
          <w:rFonts w:cs="Calibri"/>
          <w:bCs/>
          <w:sz w:val="22"/>
          <w:szCs w:val="22"/>
        </w:rPr>
        <w:t xml:space="preserve"> by providing</w:t>
      </w:r>
      <w:r>
        <w:rPr>
          <w:rFonts w:cs="Calibri"/>
          <w:bCs/>
          <w:sz w:val="22"/>
          <w:szCs w:val="22"/>
        </w:rPr>
        <w:t xml:space="preserve"> the opportunity to experience college residence hall and academic life during a summer residential program at the University of Maine. Celebrating its 5</w:t>
      </w:r>
      <w:r w:rsidRPr="00AB5165">
        <w:rPr>
          <w:rFonts w:cs="Calibri"/>
          <w:bCs/>
          <w:sz w:val="22"/>
          <w:szCs w:val="22"/>
          <w:vertAlign w:val="superscript"/>
        </w:rPr>
        <w:t>th</w:t>
      </w:r>
      <w:r>
        <w:rPr>
          <w:rFonts w:cs="Calibri"/>
          <w:bCs/>
          <w:sz w:val="22"/>
          <w:szCs w:val="22"/>
        </w:rPr>
        <w:t xml:space="preserve"> year in 2023, Step Up includes career exploration and social skills building activities.</w:t>
      </w:r>
    </w:p>
    <w:p w14:paraId="4AF3F4FA" w14:textId="77777777" w:rsidR="00DC4748" w:rsidRPr="00D72ECA" w:rsidRDefault="00DC4748" w:rsidP="00DC4748">
      <w:pPr>
        <w:rPr>
          <w:rFonts w:cs="Calibri"/>
          <w:bCs/>
          <w:sz w:val="12"/>
          <w:szCs w:val="12"/>
        </w:rPr>
      </w:pPr>
    </w:p>
    <w:p w14:paraId="0C0A043F" w14:textId="426C4CEC" w:rsidR="00DC4748" w:rsidRPr="00AB5165" w:rsidRDefault="00DC4748" w:rsidP="00DC4748">
      <w:pPr>
        <w:rPr>
          <w:rFonts w:cs="Calibri"/>
          <w:sz w:val="22"/>
          <w:szCs w:val="22"/>
        </w:rPr>
      </w:pPr>
      <w:r w:rsidRPr="00D7567E">
        <w:rPr>
          <w:rFonts w:asciiTheme="minorHAnsi" w:hAnsiTheme="minorHAnsi" w:cstheme="minorHAnsi"/>
          <w:b/>
          <w:bCs/>
          <w:sz w:val="22"/>
          <w:szCs w:val="22"/>
        </w:rPr>
        <w:t>P</w:t>
      </w:r>
      <w:r w:rsidR="00AB5165">
        <w:rPr>
          <w:rFonts w:asciiTheme="minorHAnsi" w:hAnsiTheme="minorHAnsi" w:cstheme="minorHAnsi"/>
          <w:b/>
          <w:bCs/>
          <w:sz w:val="22"/>
          <w:szCs w:val="22"/>
        </w:rPr>
        <w:t xml:space="preserve">EERS® - </w:t>
      </w:r>
      <w:r w:rsidR="00AB5165">
        <w:rPr>
          <w:rFonts w:asciiTheme="minorHAnsi" w:hAnsiTheme="minorHAnsi" w:cstheme="minorHAnsi"/>
          <w:sz w:val="22"/>
          <w:szCs w:val="22"/>
        </w:rPr>
        <w:t xml:space="preserve">Program for the Education and Enrichment of Relational Skills (PEERS®) is world-renowned for providing evidence-based social skills treatment. Through a research partnership with Dr. Sarah </w:t>
      </w:r>
      <w:proofErr w:type="spellStart"/>
      <w:r w:rsidR="00AB5165">
        <w:rPr>
          <w:rFonts w:asciiTheme="minorHAnsi" w:hAnsiTheme="minorHAnsi" w:cstheme="minorHAnsi"/>
          <w:sz w:val="22"/>
          <w:szCs w:val="22"/>
        </w:rPr>
        <w:t>Howorth</w:t>
      </w:r>
      <w:proofErr w:type="spellEnd"/>
      <w:r w:rsidR="00AB5165">
        <w:rPr>
          <w:rFonts w:asciiTheme="minorHAnsi" w:hAnsiTheme="minorHAnsi" w:cstheme="minorHAnsi"/>
          <w:sz w:val="22"/>
          <w:szCs w:val="22"/>
        </w:rPr>
        <w:t xml:space="preserve"> at the University of Maine, certified DVR staff began offering PEERS via telehealth during the COVID-19 pandemic and have continued to run ongoing groups to youth and young adults ages 14 to 24 with </w:t>
      </w:r>
      <w:proofErr w:type="gramStart"/>
      <w:r w:rsidR="00AB5165">
        <w:rPr>
          <w:rFonts w:asciiTheme="minorHAnsi" w:hAnsiTheme="minorHAnsi" w:cstheme="minorHAnsi"/>
          <w:sz w:val="22"/>
          <w:szCs w:val="22"/>
        </w:rPr>
        <w:t>Autism Spectrum Disorders</w:t>
      </w:r>
      <w:proofErr w:type="gramEnd"/>
      <w:r w:rsidR="00AB5165">
        <w:rPr>
          <w:rFonts w:asciiTheme="minorHAnsi" w:hAnsiTheme="minorHAnsi" w:cstheme="minorHAnsi"/>
          <w:sz w:val="22"/>
          <w:szCs w:val="22"/>
        </w:rPr>
        <w:t xml:space="preserve"> (ASD) around the state.</w:t>
      </w:r>
    </w:p>
    <w:p w14:paraId="16DD1484" w14:textId="77777777" w:rsidR="009B7A59" w:rsidRPr="00D72ECA" w:rsidRDefault="009B7A59" w:rsidP="00DC4748">
      <w:pPr>
        <w:pStyle w:val="NoSpacing"/>
        <w:rPr>
          <w:rFonts w:asciiTheme="minorHAnsi" w:hAnsiTheme="minorHAnsi" w:cstheme="minorHAnsi"/>
          <w:b/>
          <w:bCs/>
          <w:sz w:val="12"/>
          <w:szCs w:val="12"/>
        </w:rPr>
      </w:pPr>
    </w:p>
    <w:p w14:paraId="628E2463" w14:textId="7CD61413" w:rsidR="009B7A59" w:rsidRPr="00AB5165" w:rsidRDefault="00AB5165" w:rsidP="009B7A59">
      <w:pPr>
        <w:pStyle w:val="NoSpacing"/>
        <w:rPr>
          <w:rFonts w:asciiTheme="minorHAnsi" w:hAnsiTheme="minorHAnsi" w:cstheme="minorHAnsi"/>
          <w:sz w:val="22"/>
          <w:szCs w:val="22"/>
        </w:rPr>
      </w:pPr>
      <w:r>
        <w:rPr>
          <w:rFonts w:asciiTheme="minorHAnsi" w:hAnsiTheme="minorHAnsi" w:cstheme="minorHAnsi"/>
          <w:b/>
          <w:bCs/>
          <w:sz w:val="22"/>
          <w:szCs w:val="22"/>
        </w:rPr>
        <w:t xml:space="preserve">Virtual Services Reach Individuals in Rural Areas – </w:t>
      </w:r>
      <w:r>
        <w:rPr>
          <w:rFonts w:asciiTheme="minorHAnsi" w:hAnsiTheme="minorHAnsi" w:cstheme="minorHAnsi"/>
          <w:sz w:val="22"/>
          <w:szCs w:val="22"/>
        </w:rPr>
        <w:t xml:space="preserve">DVR’s virtual services continue to increase due to their quality and ease of access. From </w:t>
      </w:r>
      <w:hyperlink r:id="rId40" w:history="1">
        <w:proofErr w:type="spellStart"/>
        <w:r w:rsidRPr="00AB5165">
          <w:rPr>
            <w:rStyle w:val="Hyperlink"/>
            <w:rFonts w:asciiTheme="minorHAnsi" w:hAnsiTheme="minorHAnsi" w:cstheme="minorHAnsi"/>
            <w:bCs/>
            <w:sz w:val="22"/>
            <w:szCs w:val="22"/>
          </w:rPr>
          <w:t>Pathful</w:t>
        </w:r>
        <w:proofErr w:type="spellEnd"/>
        <w:r w:rsidRPr="00AB5165">
          <w:rPr>
            <w:rStyle w:val="Hyperlink"/>
            <w:rFonts w:asciiTheme="minorHAnsi" w:hAnsiTheme="minorHAnsi" w:cstheme="minorHAnsi"/>
            <w:bCs/>
            <w:sz w:val="22"/>
            <w:szCs w:val="22"/>
          </w:rPr>
          <w:t xml:space="preserve"> Explore</w:t>
        </w:r>
      </w:hyperlink>
      <w:r>
        <w:rPr>
          <w:rFonts w:asciiTheme="minorHAnsi" w:hAnsiTheme="minorHAnsi" w:cstheme="minorHAnsi"/>
          <w:sz w:val="22"/>
          <w:szCs w:val="22"/>
        </w:rPr>
        <w:t xml:space="preserve"> (formerly Virtual Job Shadow) to Career Exploration Workshops to Virtual Job Clubs to employer interviews – DVR is finding success in reaching individuals of all ages in rural areas! DVR is also continuing a computer and hotspot loan initiative that has proven useful in increasing access to programs and services. </w:t>
      </w:r>
    </w:p>
    <w:p w14:paraId="3FD556D3" w14:textId="77777777" w:rsidR="009B7A59" w:rsidRPr="00D72ECA" w:rsidRDefault="009B7A59" w:rsidP="009B7A59">
      <w:pPr>
        <w:pStyle w:val="NoSpacing"/>
        <w:rPr>
          <w:rFonts w:asciiTheme="minorHAnsi" w:hAnsiTheme="minorHAnsi" w:cstheme="minorHAnsi"/>
          <w:sz w:val="12"/>
          <w:szCs w:val="12"/>
        </w:rPr>
      </w:pPr>
    </w:p>
    <w:p w14:paraId="5DD67FC8" w14:textId="3B84B06A" w:rsidR="009B7A59" w:rsidRDefault="00DC4748" w:rsidP="009B7A59">
      <w:pPr>
        <w:pStyle w:val="NoSpacing"/>
        <w:rPr>
          <w:rFonts w:asciiTheme="minorHAnsi" w:hAnsiTheme="minorHAnsi" w:cstheme="minorHAnsi"/>
          <w:sz w:val="22"/>
          <w:szCs w:val="22"/>
        </w:rPr>
      </w:pPr>
      <w:r w:rsidRPr="001A774D">
        <w:rPr>
          <w:rFonts w:asciiTheme="minorHAnsi" w:hAnsiTheme="minorHAnsi" w:cstheme="minorHAnsi"/>
          <w:b/>
          <w:bCs/>
          <w:sz w:val="22"/>
          <w:szCs w:val="22"/>
        </w:rPr>
        <w:t>P</w:t>
      </w:r>
      <w:r w:rsidR="00AB5165">
        <w:rPr>
          <w:rFonts w:asciiTheme="minorHAnsi" w:hAnsiTheme="minorHAnsi" w:cstheme="minorHAnsi"/>
          <w:b/>
          <w:bCs/>
          <w:sz w:val="22"/>
          <w:szCs w:val="22"/>
        </w:rPr>
        <w:t xml:space="preserve">rogressive Employment – </w:t>
      </w:r>
      <w:r w:rsidR="00AB5165">
        <w:rPr>
          <w:rFonts w:asciiTheme="minorHAnsi" w:hAnsiTheme="minorHAnsi" w:cstheme="minorHAnsi"/>
          <w:sz w:val="22"/>
          <w:szCs w:val="22"/>
        </w:rPr>
        <w:t>Since launching a pilot in 2015, DVR has continued to expand opportunities for youth and adults through the Progressive Employment dual customer approach that uses a unique teaming strategy called “</w:t>
      </w:r>
      <w:proofErr w:type="spellStart"/>
      <w:r w:rsidR="00AB5165">
        <w:rPr>
          <w:rFonts w:asciiTheme="minorHAnsi" w:hAnsiTheme="minorHAnsi" w:cstheme="minorHAnsi"/>
          <w:sz w:val="22"/>
          <w:szCs w:val="22"/>
        </w:rPr>
        <w:t>Jobsville</w:t>
      </w:r>
      <w:proofErr w:type="spellEnd"/>
      <w:r w:rsidR="00AB5165">
        <w:rPr>
          <w:rFonts w:asciiTheme="minorHAnsi" w:hAnsiTheme="minorHAnsi" w:cstheme="minorHAnsi"/>
          <w:sz w:val="22"/>
          <w:szCs w:val="22"/>
        </w:rPr>
        <w:t>” and a series of coordinated work-based learning activities to promote career exploration for jobseekers while introducing employers to a new talent pool. The model continues to open doors for individuals who experience multiple barriers to employment.</w:t>
      </w:r>
    </w:p>
    <w:p w14:paraId="6C709D6F" w14:textId="37549DBE" w:rsidR="00AB5165" w:rsidRPr="00D72ECA" w:rsidRDefault="00AB5165" w:rsidP="009B7A59">
      <w:pPr>
        <w:pStyle w:val="NoSpacing"/>
        <w:rPr>
          <w:rFonts w:asciiTheme="minorHAnsi" w:hAnsiTheme="minorHAnsi" w:cstheme="minorHAnsi"/>
          <w:sz w:val="12"/>
          <w:szCs w:val="12"/>
        </w:rPr>
      </w:pPr>
    </w:p>
    <w:p w14:paraId="44344396" w14:textId="0C26E8BD" w:rsidR="00AB5165" w:rsidRDefault="00AB5165" w:rsidP="009B7A59">
      <w:pPr>
        <w:pStyle w:val="NoSpacing"/>
        <w:rPr>
          <w:rFonts w:asciiTheme="minorHAnsi" w:hAnsiTheme="minorHAnsi" w:cstheme="minorHAnsi"/>
          <w:sz w:val="22"/>
          <w:szCs w:val="22"/>
        </w:rPr>
      </w:pPr>
      <w:r>
        <w:rPr>
          <w:rFonts w:asciiTheme="minorHAnsi" w:hAnsiTheme="minorHAnsi" w:cstheme="minorHAnsi"/>
          <w:b/>
          <w:bCs/>
          <w:sz w:val="22"/>
          <w:szCs w:val="22"/>
        </w:rPr>
        <w:t xml:space="preserve">Targeted Population Liaisons – </w:t>
      </w:r>
      <w:r>
        <w:rPr>
          <w:rFonts w:asciiTheme="minorHAnsi" w:hAnsiTheme="minorHAnsi" w:cstheme="minorHAnsi"/>
          <w:sz w:val="22"/>
          <w:szCs w:val="22"/>
        </w:rPr>
        <w:t>Each office has established a liaison with subject area knowledge related to Foster Care, Corrections, Veterans, and individuals with I/DD to best support coordination and improved outcomes for mutual clients. These liaisons serve as a point of contact and assist with promoting connections within and outside Vocational Rehabilitation.</w:t>
      </w:r>
    </w:p>
    <w:p w14:paraId="4BBB6284" w14:textId="6EBF4335" w:rsidR="00AB5165" w:rsidRPr="00D72ECA" w:rsidRDefault="00AB5165" w:rsidP="009B7A59">
      <w:pPr>
        <w:pStyle w:val="NoSpacing"/>
        <w:rPr>
          <w:rFonts w:asciiTheme="minorHAnsi" w:hAnsiTheme="minorHAnsi" w:cstheme="minorHAnsi"/>
          <w:sz w:val="12"/>
          <w:szCs w:val="12"/>
        </w:rPr>
      </w:pPr>
    </w:p>
    <w:p w14:paraId="2E6EDB14" w14:textId="57BB77C8" w:rsidR="00822E00" w:rsidRDefault="00AB5165" w:rsidP="00D72ECA">
      <w:pPr>
        <w:pStyle w:val="NoSpacing"/>
      </w:pPr>
      <w:r>
        <w:rPr>
          <w:rFonts w:asciiTheme="minorHAnsi" w:hAnsiTheme="minorHAnsi" w:cstheme="minorHAnsi"/>
          <w:b/>
          <w:bCs/>
          <w:sz w:val="22"/>
          <w:szCs w:val="22"/>
        </w:rPr>
        <w:t xml:space="preserve">Partnership to Increase Competitive Integrated Employment Outcomes </w:t>
      </w:r>
      <w:r w:rsidR="00D72ECA">
        <w:rPr>
          <w:rFonts w:asciiTheme="minorHAnsi" w:hAnsiTheme="minorHAnsi" w:cstheme="minorHAnsi"/>
          <w:b/>
          <w:bCs/>
          <w:sz w:val="22"/>
          <w:szCs w:val="22"/>
        </w:rPr>
        <w:t>–</w:t>
      </w:r>
      <w:r>
        <w:rPr>
          <w:rFonts w:asciiTheme="minorHAnsi" w:hAnsiTheme="minorHAnsi" w:cstheme="minorHAnsi"/>
          <w:b/>
          <w:bCs/>
          <w:sz w:val="22"/>
          <w:szCs w:val="22"/>
        </w:rPr>
        <w:t xml:space="preserve"> </w:t>
      </w:r>
      <w:r>
        <w:rPr>
          <w:rFonts w:asciiTheme="minorHAnsi" w:hAnsiTheme="minorHAnsi" w:cstheme="minorHAnsi"/>
          <w:sz w:val="22"/>
          <w:szCs w:val="22"/>
        </w:rPr>
        <w:t>DVR</w:t>
      </w:r>
      <w:r w:rsidR="00D72ECA">
        <w:rPr>
          <w:rFonts w:asciiTheme="minorHAnsi" w:hAnsiTheme="minorHAnsi" w:cstheme="minorHAnsi"/>
          <w:sz w:val="22"/>
          <w:szCs w:val="22"/>
        </w:rPr>
        <w:t xml:space="preserve"> </w:t>
      </w:r>
      <w:r>
        <w:rPr>
          <w:rFonts w:asciiTheme="minorHAnsi" w:hAnsiTheme="minorHAnsi" w:cstheme="minorHAnsi"/>
          <w:sz w:val="22"/>
          <w:szCs w:val="22"/>
        </w:rPr>
        <w:t>has long had a strong partnership with DHHS – Office of Aging and Disability Services, but with the implementation of the Home and Community Based Settings (HCBS) Rule, collaboration has increased. One example of this collaboration was participation in a six-month series</w:t>
      </w:r>
      <w:r w:rsidR="00D72ECA">
        <w:rPr>
          <w:rFonts w:asciiTheme="minorHAnsi" w:hAnsiTheme="minorHAnsi" w:cstheme="minorHAnsi"/>
          <w:sz w:val="22"/>
          <w:szCs w:val="22"/>
        </w:rPr>
        <w:t xml:space="preserve"> of joint training designed to promote improved service delivery and employment outcomes for people with Intellectual and Developmental Disabilities (I/DD).</w:t>
      </w:r>
      <w:r w:rsidR="00C175C8">
        <w:br w:type="page"/>
      </w:r>
    </w:p>
    <w:p w14:paraId="385BBA8B" w14:textId="6DD75BF7" w:rsidR="00A60F64" w:rsidRPr="009B7A59" w:rsidRDefault="00C4655F" w:rsidP="009B7A59">
      <w:pPr>
        <w:pStyle w:val="Heading1"/>
        <w:rPr>
          <w:rFonts w:asciiTheme="minorHAnsi" w:hAnsiTheme="minorHAnsi" w:cstheme="minorHAnsi"/>
          <w:sz w:val="22"/>
          <w:szCs w:val="22"/>
        </w:rPr>
      </w:pPr>
      <w:bookmarkStart w:id="8" w:name="_Toc127873468"/>
      <w:r w:rsidRPr="00C974CC">
        <w:lastRenderedPageBreak/>
        <w:t xml:space="preserve">Bureau of Rehabilitation </w:t>
      </w:r>
      <w:r w:rsidR="001138BE" w:rsidRPr="00C974CC">
        <w:t>S</w:t>
      </w:r>
      <w:r w:rsidRPr="00C974CC">
        <w:t xml:space="preserve">ervices </w:t>
      </w:r>
      <w:r w:rsidR="002533D7" w:rsidRPr="00C974CC">
        <w:t xml:space="preserve">(BRS) </w:t>
      </w:r>
      <w:r w:rsidRPr="00C974CC">
        <w:t>Apprenticeship Program</w:t>
      </w:r>
      <w:bookmarkEnd w:id="8"/>
    </w:p>
    <w:p w14:paraId="44273B73" w14:textId="3B0A6229" w:rsidR="00A55AAF" w:rsidRPr="007275E3" w:rsidRDefault="00A55AAF" w:rsidP="000A4F0B">
      <w:pPr>
        <w:pStyle w:val="NoSpacing"/>
        <w:rPr>
          <w:sz w:val="22"/>
          <w:szCs w:val="22"/>
        </w:rPr>
      </w:pPr>
      <w:bookmarkStart w:id="9" w:name="_Hlk34718745"/>
      <w:r>
        <w:rPr>
          <w:sz w:val="22"/>
          <w:szCs w:val="22"/>
        </w:rPr>
        <w:t>The year 2023 represents a period of strong growth and expansion of apprenticeship within the Bureau of Rehabilitation Services. Building on the apprenticeship foundational efforts laid the previous year, which included hiring of a full time BRS Apprenticeship Navigator, awarding of $12 million in grant funds to help expand pre-apprenticeship and apprenticeship</w:t>
      </w:r>
      <w:r w:rsidR="000C47C1">
        <w:rPr>
          <w:sz w:val="22"/>
          <w:szCs w:val="22"/>
        </w:rPr>
        <w:t xml:space="preserve"> to statewide apprenticeship sponsors throughout Maine and implementing DEIA efforts including implementation of “Windmills Disability Awareness” training, BRS was able to engage our vocational rehabilitation clients in </w:t>
      </w:r>
      <w:r w:rsidR="000C47C1" w:rsidRPr="007275E3">
        <w:rPr>
          <w:sz w:val="22"/>
          <w:szCs w:val="22"/>
        </w:rPr>
        <w:t>unprecedented numbers and continues to be viewed by other state VR offices as a mentor state in apprenticeship engagement. This year the Maine Bureau of Rehabilitation Services (BRS), in continued partnership with the Bureau of Employment Services (BES), and the Maine Apprenticeship Program (MAP), apprenticeship accomplishments include:</w:t>
      </w:r>
    </w:p>
    <w:p w14:paraId="1D2A1847" w14:textId="1A5FF0B5" w:rsidR="00213503" w:rsidRDefault="00213503" w:rsidP="008160CB">
      <w:pPr>
        <w:pStyle w:val="bullet"/>
      </w:pPr>
      <w:r w:rsidRPr="007275E3">
        <w:t>Participating as panelists in Jobs for the Future and Institute for Community Inclusion’s</w:t>
      </w:r>
      <w:r>
        <w:t xml:space="preserve"> Innovation Hub Spring Virtual Summit to discuss Maine’s inclusion practices for Registered Apprenticeship.</w:t>
      </w:r>
    </w:p>
    <w:p w14:paraId="6DA20CAB" w14:textId="2F66AD09" w:rsidR="00213503" w:rsidRDefault="00213503" w:rsidP="008160CB">
      <w:pPr>
        <w:pStyle w:val="bullet"/>
      </w:pPr>
      <w:r>
        <w:t xml:space="preserve">Providing Windmills disability awareness training to all 14 Maine Jobs and Recovery Plan grant recipients </w:t>
      </w:r>
      <w:proofErr w:type="gramStart"/>
      <w:r>
        <w:t>in order to</w:t>
      </w:r>
      <w:proofErr w:type="gramEnd"/>
      <w:r>
        <w:t xml:space="preserve"> promote inclusive hiring practices in apprenticeship.</w:t>
      </w:r>
    </w:p>
    <w:p w14:paraId="11090CA3" w14:textId="2998BC07" w:rsidR="00213503" w:rsidRDefault="00504E89" w:rsidP="008160CB">
      <w:pPr>
        <w:pStyle w:val="bullet"/>
      </w:pPr>
      <w:r>
        <w:t>Participat</w:t>
      </w:r>
      <w:r w:rsidR="00502E21">
        <w:t>ing</w:t>
      </w:r>
      <w:r>
        <w:t xml:space="preserve"> in American Institutes for Research (AIR) Systemic Strategies for Increasing Diversity, Equity, Inclusion, and Access (DEIA) in Apprenticeship innovation cohort with other selected states to develop solutions to specific apprenticeship expansion challenges.</w:t>
      </w:r>
    </w:p>
    <w:p w14:paraId="3457455C" w14:textId="1DA70A5A" w:rsidR="00504E89" w:rsidRDefault="00504E89" w:rsidP="008160CB">
      <w:pPr>
        <w:pStyle w:val="bullet"/>
      </w:pPr>
      <w:r>
        <w:t>Working with VRTAC-QE Apprenticeship Learning Community as part of a cohort of 8 state apprenticeship agencies and partners to develop a National Apprenticeship Toolkit for use by state vocational rehabilitation (VR) agencies to include employer support and VR agency business services integration, strategies for collaborating with State Offices of Apprenticeship, apprenticeship grant funding opportunities, resources and information to equip VR counselors with the tools to prepare VR customers for pre-apprenticeships and registered apprenticeships.</w:t>
      </w:r>
    </w:p>
    <w:p w14:paraId="1BC227B0" w14:textId="2BF5CE74" w:rsidR="000A4F0B" w:rsidRPr="0023122F" w:rsidRDefault="008160CB" w:rsidP="008160CB">
      <w:pPr>
        <w:pStyle w:val="bullet"/>
      </w:pPr>
      <w:r w:rsidRPr="0023122F">
        <w:rPr>
          <w:bCs/>
          <w:noProof/>
        </w:rPr>
        <mc:AlternateContent>
          <mc:Choice Requires="wps">
            <w:drawing>
              <wp:anchor distT="45720" distB="45720" distL="114300" distR="114300" simplePos="0" relativeHeight="251635712" behindDoc="0" locked="0" layoutInCell="1" allowOverlap="1" wp14:anchorId="409BAC9A" wp14:editId="57AA5003">
                <wp:simplePos x="0" y="0"/>
                <wp:positionH relativeFrom="column">
                  <wp:posOffset>4378817</wp:posOffset>
                </wp:positionH>
                <wp:positionV relativeFrom="paragraph">
                  <wp:posOffset>679012</wp:posOffset>
                </wp:positionV>
                <wp:extent cx="2466975" cy="3562350"/>
                <wp:effectExtent l="0" t="0" r="180975" b="133350"/>
                <wp:wrapSquare wrapText="bothSides"/>
                <wp:docPr id="217" name="Text Box 2" descr="Box with the following information about the Apprenticeship Program:&#10;&#10;Mentoring&#10;Participating Registered Apprenticeship Sponsors provide on-site mentors as a requirement of apprenticeship.&#10;&#10;Flexibility&#10;Apprenticeships vary in duration (generally 1 to 4 years), are offered by both small and large businesses, and are tailored to meet the needs of the employer.&#10;&#10;Earn While You Learn&#10;Apprentices are paid employees from the first day of the apprenticeship.&#10;&#10;National Occupation Credential&#10;Upon completion of an apprenticeship, the apprentice is awarded a nationally recognized, portable credentia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3562350"/>
                        </a:xfrm>
                        <a:prstGeom prst="rect">
                          <a:avLst/>
                        </a:prstGeom>
                        <a:solidFill>
                          <a:srgbClr val="FFFFFF"/>
                        </a:solidFill>
                        <a:ln w="9525">
                          <a:solidFill>
                            <a:srgbClr val="000000"/>
                          </a:solidFill>
                          <a:miter lim="800000"/>
                          <a:headEnd/>
                          <a:tailEnd/>
                        </a:ln>
                        <a:effectLst>
                          <a:outerShdw blurRad="38100" dist="127000" dir="1800000" algn="t" rotWithShape="0">
                            <a:prstClr val="black">
                              <a:alpha val="40000"/>
                            </a:prstClr>
                          </a:outerShdw>
                        </a:effectLst>
                      </wps:spPr>
                      <wps:txbx>
                        <w:txbxContent>
                          <w:p w14:paraId="297A0CB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Mentoring</w:t>
                            </w:r>
                          </w:p>
                          <w:p w14:paraId="4A4673CA" w14:textId="77777777" w:rsidR="000A4F0B" w:rsidRDefault="000A4F0B" w:rsidP="000A4F0B">
                            <w:pPr>
                              <w:pStyle w:val="NoSpacing"/>
                              <w:rPr>
                                <w:sz w:val="22"/>
                                <w:szCs w:val="22"/>
                              </w:rPr>
                            </w:pPr>
                            <w:r>
                              <w:rPr>
                                <w:sz w:val="22"/>
                                <w:szCs w:val="22"/>
                              </w:rPr>
                              <w:t>Participating Registered Apprenticeship Sponsors provide on-site mentors as a requirement of apprenticeship.</w:t>
                            </w:r>
                          </w:p>
                          <w:p w14:paraId="0BD4E5C7" w14:textId="77777777" w:rsidR="000A4F0B" w:rsidRDefault="000A4F0B" w:rsidP="000A4F0B">
                            <w:pPr>
                              <w:pStyle w:val="NoSpacing"/>
                              <w:rPr>
                                <w:color w:val="005A54"/>
                                <w:sz w:val="22"/>
                                <w:szCs w:val="22"/>
                              </w:rPr>
                            </w:pPr>
                          </w:p>
                          <w:p w14:paraId="017FAB29"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Flexibility</w:t>
                            </w:r>
                          </w:p>
                          <w:p w14:paraId="19D5E949" w14:textId="3F8D46AC" w:rsidR="000A4F0B" w:rsidRDefault="000A4F0B" w:rsidP="000A4F0B">
                            <w:pPr>
                              <w:pStyle w:val="NoSpacing"/>
                              <w:rPr>
                                <w:color w:val="000000"/>
                                <w:sz w:val="22"/>
                                <w:szCs w:val="22"/>
                              </w:rPr>
                            </w:pPr>
                            <w:r>
                              <w:rPr>
                                <w:color w:val="000000"/>
                                <w:sz w:val="22"/>
                                <w:szCs w:val="22"/>
                              </w:rPr>
                              <w:t>Apprenticeships vary in duration (generally 1 to 4 years), are offered by both small and large businesses, and are tailored to meet the needs of the employer.</w:t>
                            </w:r>
                          </w:p>
                          <w:p w14:paraId="3E636180" w14:textId="77777777" w:rsidR="000A4F0B" w:rsidRDefault="000A4F0B" w:rsidP="000A4F0B">
                            <w:pPr>
                              <w:pStyle w:val="NoSpacing"/>
                              <w:rPr>
                                <w:color w:val="005A54"/>
                                <w:sz w:val="22"/>
                                <w:szCs w:val="22"/>
                              </w:rPr>
                            </w:pPr>
                          </w:p>
                          <w:p w14:paraId="05A0318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Earn While You Learn</w:t>
                            </w:r>
                          </w:p>
                          <w:p w14:paraId="6D989E85" w14:textId="72B179F4" w:rsidR="000A4F0B" w:rsidRDefault="000A4F0B" w:rsidP="000A4F0B">
                            <w:pPr>
                              <w:pStyle w:val="NoSpacing"/>
                              <w:rPr>
                                <w:sz w:val="22"/>
                                <w:szCs w:val="22"/>
                              </w:rPr>
                            </w:pPr>
                            <w:r>
                              <w:rPr>
                                <w:sz w:val="22"/>
                                <w:szCs w:val="22"/>
                              </w:rPr>
                              <w:t>Apprentices are paid employees from the first day of the apprenticeship.</w:t>
                            </w:r>
                          </w:p>
                          <w:p w14:paraId="1306410A" w14:textId="77777777" w:rsidR="000A4F0B" w:rsidRDefault="000A4F0B" w:rsidP="000A4F0B">
                            <w:pPr>
                              <w:pStyle w:val="NoSpacing"/>
                              <w:rPr>
                                <w:color w:val="005A54"/>
                                <w:sz w:val="22"/>
                                <w:szCs w:val="22"/>
                              </w:rPr>
                            </w:pPr>
                          </w:p>
                          <w:p w14:paraId="71F9E5AF"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National Occupation Credential</w:t>
                            </w:r>
                          </w:p>
                          <w:p w14:paraId="1AED6E9A" w14:textId="77777777" w:rsidR="000A4F0B" w:rsidRDefault="000A4F0B" w:rsidP="000A4F0B">
                            <w:pPr>
                              <w:pStyle w:val="NoSpacing"/>
                              <w:rPr>
                                <w:color w:val="000000"/>
                                <w:sz w:val="22"/>
                                <w:szCs w:val="22"/>
                              </w:rPr>
                            </w:pPr>
                            <w:r>
                              <w:rPr>
                                <w:color w:val="000000"/>
                                <w:sz w:val="22"/>
                                <w:szCs w:val="22"/>
                              </w:rPr>
                              <w:t>Upon completion of an apprenticeship, the apprentice is awarded a nationally recognized, portable credential.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9BAC9A" id="_x0000_t202" coordsize="21600,21600" o:spt="202" path="m,l,21600r21600,l21600,xe">
                <v:stroke joinstyle="miter"/>
                <v:path gradientshapeok="t" o:connecttype="rect"/>
              </v:shapetype>
              <v:shape id="_x0000_s1033" type="#_x0000_t202" alt="Box with the following information about the Apprenticeship Program:&#10;&#10;Mentoring&#10;Participating Registered Apprenticeship Sponsors provide on-site mentors as a requirement of apprenticeship.&#10;&#10;Flexibility&#10;Apprenticeships vary in duration (generally 1 to 4 years), are offered by both small and large businesses, and are tailored to meet the needs of the employer.&#10;&#10;Earn While You Learn&#10;Apprentices are paid employees from the first day of the apprenticeship.&#10;&#10;National Occupation Credential&#10;Upon completion of an apprenticeship, the apprentice is awarded a nationally recognized, portable credential." style="position:absolute;left:0;text-align:left;margin-left:344.8pt;margin-top:53.45pt;width:194.25pt;height:280.5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">
                <v:shadow on="t" color="black" opacity="26214f" origin=",-.5" offset="3.05514mm,5pt"/>
                <v:textbox>
                  <w:txbxContent>
                    <w:p w14:paraId="297A0CB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Mentoring</w:t>
                      </w:r>
                    </w:p>
                    <w:p w14:paraId="4A4673CA" w14:textId="77777777" w:rsidR="000A4F0B" w:rsidRDefault="000A4F0B" w:rsidP="000A4F0B">
                      <w:pPr>
                        <w:pStyle w:val="NoSpacing"/>
                        <w:rPr>
                          <w:sz w:val="22"/>
                          <w:szCs w:val="22"/>
                        </w:rPr>
                      </w:pPr>
                      <w:r>
                        <w:rPr>
                          <w:sz w:val="22"/>
                          <w:szCs w:val="22"/>
                        </w:rPr>
                        <w:t>Participating Registered Apprenticeship Sponsors provide on-site mentors as a requirement of apprenticeship.</w:t>
                      </w:r>
                    </w:p>
                    <w:p w14:paraId="0BD4E5C7" w14:textId="77777777" w:rsidR="000A4F0B" w:rsidRDefault="000A4F0B" w:rsidP="000A4F0B">
                      <w:pPr>
                        <w:pStyle w:val="NoSpacing"/>
                        <w:rPr>
                          <w:color w:val="005A54"/>
                          <w:sz w:val="22"/>
                          <w:szCs w:val="22"/>
                        </w:rPr>
                      </w:pPr>
                    </w:p>
                    <w:p w14:paraId="017FAB29"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Flexibility</w:t>
                      </w:r>
                    </w:p>
                    <w:p w14:paraId="19D5E949" w14:textId="3F8D46AC" w:rsidR="000A4F0B" w:rsidRDefault="000A4F0B" w:rsidP="000A4F0B">
                      <w:pPr>
                        <w:pStyle w:val="NoSpacing"/>
                        <w:rPr>
                          <w:color w:val="000000"/>
                          <w:sz w:val="22"/>
                          <w:szCs w:val="22"/>
                        </w:rPr>
                      </w:pPr>
                      <w:r>
                        <w:rPr>
                          <w:color w:val="000000"/>
                          <w:sz w:val="22"/>
                          <w:szCs w:val="22"/>
                        </w:rPr>
                        <w:t>Apprenticeships vary in duration (generally 1 to 4 years), are offered by both small and large businesses, and are tailored to meet the needs of the employer.</w:t>
                      </w:r>
                    </w:p>
                    <w:p w14:paraId="3E636180" w14:textId="77777777" w:rsidR="000A4F0B" w:rsidRDefault="000A4F0B" w:rsidP="000A4F0B">
                      <w:pPr>
                        <w:pStyle w:val="NoSpacing"/>
                        <w:rPr>
                          <w:color w:val="005A54"/>
                          <w:sz w:val="22"/>
                          <w:szCs w:val="22"/>
                        </w:rPr>
                      </w:pPr>
                    </w:p>
                    <w:p w14:paraId="05A0318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Earn While You Learn</w:t>
                      </w:r>
                    </w:p>
                    <w:p w14:paraId="6D989E85" w14:textId="72B179F4" w:rsidR="000A4F0B" w:rsidRDefault="000A4F0B" w:rsidP="000A4F0B">
                      <w:pPr>
                        <w:pStyle w:val="NoSpacing"/>
                        <w:rPr>
                          <w:sz w:val="22"/>
                          <w:szCs w:val="22"/>
                        </w:rPr>
                      </w:pPr>
                      <w:r>
                        <w:rPr>
                          <w:sz w:val="22"/>
                          <w:szCs w:val="22"/>
                        </w:rPr>
                        <w:t>Apprentices are paid employees from the first day of the apprenticeship.</w:t>
                      </w:r>
                    </w:p>
                    <w:p w14:paraId="1306410A" w14:textId="77777777" w:rsidR="000A4F0B" w:rsidRDefault="000A4F0B" w:rsidP="000A4F0B">
                      <w:pPr>
                        <w:pStyle w:val="NoSpacing"/>
                        <w:rPr>
                          <w:color w:val="005A54"/>
                          <w:sz w:val="22"/>
                          <w:szCs w:val="22"/>
                        </w:rPr>
                      </w:pPr>
                    </w:p>
                    <w:p w14:paraId="71F9E5AF"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National Occupation Credential</w:t>
                      </w:r>
                    </w:p>
                    <w:p w14:paraId="1AED6E9A" w14:textId="77777777" w:rsidR="000A4F0B" w:rsidRDefault="000A4F0B" w:rsidP="000A4F0B">
                      <w:pPr>
                        <w:pStyle w:val="NoSpacing"/>
                        <w:rPr>
                          <w:color w:val="000000"/>
                          <w:sz w:val="22"/>
                          <w:szCs w:val="22"/>
                        </w:rPr>
                      </w:pPr>
                      <w:r>
                        <w:rPr>
                          <w:color w:val="000000"/>
                          <w:sz w:val="22"/>
                          <w:szCs w:val="22"/>
                        </w:rPr>
                        <w:t>Upon completion of an apprenticeship, the apprentice is awarded a nationally recognized, portable credential.</w:t>
                      </w:r>
                    </w:p>
                  </w:txbxContent>
                </v:textbox>
                <w10:wrap type="square"/>
              </v:shape>
            </w:pict>
          </mc:Fallback>
        </mc:AlternateContent>
      </w:r>
      <w:r w:rsidR="00504E89">
        <w:t>Working with Maine Public Schools to support youth with disabilities entering pre</w:t>
      </w:r>
      <w:r w:rsidR="00502E21">
        <w:t>-</w:t>
      </w:r>
      <w:r w:rsidR="00504E89">
        <w:t xml:space="preserve">apprenticeship: Presenting to Maine Special Education Directors, Adult Education facilities, Career &amp; Technical Education schools, high </w:t>
      </w:r>
      <w:proofErr w:type="gramStart"/>
      <w:r w:rsidR="00504E89">
        <w:t>schools</w:t>
      </w:r>
      <w:proofErr w:type="gramEnd"/>
      <w:r w:rsidR="00504E89">
        <w:t xml:space="preserve"> and colleges, including York County Community College Career Summit.</w:t>
      </w:r>
    </w:p>
    <w:p w14:paraId="02795E1D" w14:textId="560ACFAC" w:rsidR="000A4F0B" w:rsidRPr="0023122F" w:rsidRDefault="00504E89" w:rsidP="008160CB">
      <w:pPr>
        <w:pStyle w:val="bullet"/>
      </w:pPr>
      <w:r>
        <w:t>Working with the Division for the Deaf, Hard of Hearing, and Late Deafened to develop an American Sign Language Interpreter Registered Apprenticeship Program with partner agencies and employers.</w:t>
      </w:r>
    </w:p>
    <w:p w14:paraId="720B4EFA" w14:textId="42555155" w:rsidR="000A4F0B" w:rsidRPr="0023122F" w:rsidRDefault="00504E89" w:rsidP="008160CB">
      <w:pPr>
        <w:pStyle w:val="bullet"/>
      </w:pPr>
      <w:r>
        <w:t>Recent placement to include: 3 DVR clients in apprenticeship, 10 DVR clients in pre-apprenticeship, and 1 DBVI client in pre-apprenticeship.</w:t>
      </w:r>
      <w:r w:rsidR="000A4F0B" w:rsidRPr="0023122F">
        <w:t xml:space="preserve"> </w:t>
      </w:r>
    </w:p>
    <w:p w14:paraId="2389C7DB" w14:textId="1E30246B" w:rsidR="000A4F0B" w:rsidRPr="0023122F" w:rsidRDefault="00504E89" w:rsidP="008160CB">
      <w:pPr>
        <w:pStyle w:val="bullet"/>
      </w:pPr>
      <w:r>
        <w:t>Sharing BRS’s Apprenticeship practices at the Council of State Administrators of Vocational Rehabilitation (CSVAR) with Burton Blatt Institute at Syracuse University.</w:t>
      </w:r>
    </w:p>
    <w:p w14:paraId="77C4E06E" w14:textId="34B33644" w:rsidR="000A4F0B" w:rsidRDefault="00504E89" w:rsidP="008160CB">
      <w:pPr>
        <w:pStyle w:val="bullet"/>
      </w:pPr>
      <w:r>
        <w:t>Developing trainings for National Apprenticeship Week targeted for use of BRS services to support apprentices and pre-apprentices with disabilities including an employer targeted lunch and learn “BRS and Your Talent Pool.”</w:t>
      </w:r>
    </w:p>
    <w:p w14:paraId="5A358EEA" w14:textId="6E7FCDDB" w:rsidR="00504E89" w:rsidRPr="0023122F" w:rsidRDefault="00504E89" w:rsidP="008160CB">
      <w:pPr>
        <w:pStyle w:val="bullet"/>
      </w:pPr>
      <w:r>
        <w:t>Continuing to meet quarterly with Maine workforce partners, including the Veterans Administration, Eastern Maine Development Corporation, Coastal Counties Workforce, Inc., the Urban Institute, and the Maine Department of Health and Human Services.</w:t>
      </w:r>
    </w:p>
    <w:p w14:paraId="3C8469DE" w14:textId="77777777" w:rsidR="000A4F0B" w:rsidRPr="0023122F" w:rsidRDefault="000A4F0B" w:rsidP="000A4F0B">
      <w:pPr>
        <w:pStyle w:val="NoSpacing"/>
        <w:rPr>
          <w:sz w:val="22"/>
          <w:szCs w:val="22"/>
        </w:rPr>
      </w:pPr>
    </w:p>
    <w:p w14:paraId="1AA33A8F" w14:textId="74916830" w:rsidR="00EF654B" w:rsidRDefault="000A4F0B" w:rsidP="00504E89">
      <w:pPr>
        <w:pStyle w:val="NoSpacing"/>
      </w:pPr>
      <w:r w:rsidRPr="0023122F">
        <w:rPr>
          <w:sz w:val="22"/>
          <w:szCs w:val="22"/>
        </w:rPr>
        <w:t xml:space="preserve">For more information, contact </w:t>
      </w:r>
      <w:r w:rsidR="00504E89">
        <w:rPr>
          <w:sz w:val="22"/>
          <w:szCs w:val="22"/>
        </w:rPr>
        <w:t xml:space="preserve">Amanda Muller at: </w:t>
      </w:r>
      <w:hyperlink r:id="rId41" w:history="1">
        <w:r w:rsidR="00504E89" w:rsidRPr="00216127">
          <w:rPr>
            <w:rStyle w:val="Hyperlink"/>
            <w:sz w:val="22"/>
            <w:szCs w:val="22"/>
          </w:rPr>
          <w:t>Amanda.Muller@maine.gov</w:t>
        </w:r>
      </w:hyperlink>
      <w:r w:rsidR="00504E89">
        <w:rPr>
          <w:sz w:val="22"/>
          <w:szCs w:val="22"/>
        </w:rPr>
        <w:t xml:space="preserve"> or at 207-217-0158.</w:t>
      </w:r>
      <w:bookmarkEnd w:id="9"/>
      <w:r w:rsidR="00F1173D">
        <w:br w:type="page"/>
      </w:r>
    </w:p>
    <w:p w14:paraId="3E033BA7" w14:textId="030A4EB4" w:rsidR="0040314A" w:rsidRPr="009B7A59" w:rsidRDefault="0040314A" w:rsidP="009B7A59">
      <w:pPr>
        <w:pStyle w:val="Heading1"/>
        <w:rPr>
          <w:rFonts w:ascii="Calibri" w:hAnsi="Calibri"/>
          <w:sz w:val="22"/>
          <w:szCs w:val="22"/>
        </w:rPr>
      </w:pPr>
      <w:bookmarkStart w:id="10" w:name="_Toc127873469"/>
      <w:r w:rsidRPr="00C974CC">
        <w:lastRenderedPageBreak/>
        <w:t>Division for the Blind and Visually Impaire</w:t>
      </w:r>
      <w:r w:rsidR="004739E8" w:rsidRPr="00C974CC">
        <w:t>d (DBVI)</w:t>
      </w:r>
      <w:bookmarkEnd w:id="10"/>
    </w:p>
    <w:p w14:paraId="1D143D87" w14:textId="37D04317" w:rsidR="0040314A" w:rsidRDefault="00174E9A" w:rsidP="0040314A">
      <w:pPr>
        <w:rPr>
          <w:rFonts w:cs="Calibri"/>
          <w:sz w:val="22"/>
          <w:szCs w:val="22"/>
        </w:rPr>
      </w:pPr>
      <w:r w:rsidRPr="00502E21">
        <w:rPr>
          <w:rFonts w:cs="Calibri"/>
          <w:b/>
          <w:bCs/>
          <w:sz w:val="22"/>
          <w:szCs w:val="22"/>
        </w:rPr>
        <w:t>Brenda Drummond, Director</w:t>
      </w:r>
      <w:r>
        <w:rPr>
          <w:rFonts w:cs="Calibri"/>
          <w:b/>
          <w:bCs/>
          <w:sz w:val="22"/>
          <w:szCs w:val="22"/>
        </w:rPr>
        <w:br/>
      </w:r>
      <w:r w:rsidR="0040314A" w:rsidRPr="00F43773">
        <w:rPr>
          <w:rFonts w:cs="Calibri"/>
          <w:sz w:val="22"/>
          <w:szCs w:val="22"/>
        </w:rPr>
        <w:t>Maine’s DBVI provides a continuum of rehabilitation services to individuals who</w:t>
      </w:r>
      <w:r w:rsidR="003D6B33" w:rsidRPr="00F43773">
        <w:rPr>
          <w:rFonts w:cs="Calibri"/>
          <w:sz w:val="22"/>
          <w:szCs w:val="22"/>
        </w:rPr>
        <w:t xml:space="preserve"> are blind or have low vision. </w:t>
      </w:r>
      <w:r w:rsidR="0040314A" w:rsidRPr="00F43773">
        <w:rPr>
          <w:rFonts w:cs="Calibri"/>
          <w:sz w:val="22"/>
          <w:szCs w:val="22"/>
        </w:rPr>
        <w:t>Services may include individual counseling and guidance related to employment and adjustment to blindness issues, use of adaptive technology, low vision therapy, alternative skill training in communication (such as braille), instruction to develop independent travel skills (orientation and mobility), and instruction of daily living skills geared to being more self-sufficient. These services are provided through various programs:</w:t>
      </w:r>
    </w:p>
    <w:p w14:paraId="2C891EF0" w14:textId="77777777" w:rsidR="001B4208" w:rsidRPr="001B4208" w:rsidRDefault="001B4208" w:rsidP="0040314A">
      <w:pPr>
        <w:rPr>
          <w:rFonts w:cs="Calibri"/>
          <w:sz w:val="16"/>
          <w:szCs w:val="22"/>
        </w:rPr>
      </w:pPr>
    </w:p>
    <w:p w14:paraId="2374AE30" w14:textId="4BAA9DF3" w:rsidR="0040314A" w:rsidRPr="00F43773" w:rsidRDefault="0040314A" w:rsidP="00174E9A">
      <w:pPr>
        <w:tabs>
          <w:tab w:val="left" w:pos="630"/>
          <w:tab w:val="left" w:pos="9630"/>
        </w:tabs>
        <w:ind w:left="720" w:right="1260"/>
        <w:rPr>
          <w:rFonts w:cs="Calibri"/>
          <w:sz w:val="22"/>
          <w:szCs w:val="22"/>
        </w:rPr>
      </w:pPr>
      <w:r w:rsidRPr="00F43773">
        <w:rPr>
          <w:rFonts w:cs="Calibri"/>
          <w:b/>
          <w:sz w:val="22"/>
          <w:szCs w:val="22"/>
        </w:rPr>
        <w:t>Vocational Rehabilitation Program</w:t>
      </w:r>
      <w:r w:rsidR="00702B56">
        <w:rPr>
          <w:rFonts w:cs="Calibri"/>
          <w:b/>
          <w:sz w:val="22"/>
          <w:szCs w:val="22"/>
        </w:rPr>
        <w:t xml:space="preserve"> (VR)</w:t>
      </w:r>
      <w:r w:rsidR="002605E4" w:rsidRPr="00F43773">
        <w:rPr>
          <w:rFonts w:cs="Calibri"/>
          <w:b/>
          <w:sz w:val="22"/>
          <w:szCs w:val="22"/>
        </w:rPr>
        <w:t xml:space="preserve"> </w:t>
      </w:r>
      <w:r w:rsidR="002605E4" w:rsidRPr="00F43773">
        <w:rPr>
          <w:rFonts w:cs="Calibri"/>
          <w:sz w:val="22"/>
          <w:szCs w:val="22"/>
        </w:rPr>
        <w:t>is p</w:t>
      </w:r>
      <w:r w:rsidRPr="00F43773">
        <w:rPr>
          <w:rFonts w:cs="Calibri"/>
          <w:sz w:val="22"/>
          <w:szCs w:val="22"/>
        </w:rPr>
        <w:t xml:space="preserve">rimarily for working-age </w:t>
      </w:r>
      <w:r w:rsidR="006E4E71">
        <w:rPr>
          <w:rFonts w:cs="Calibri"/>
          <w:sz w:val="22"/>
          <w:szCs w:val="22"/>
        </w:rPr>
        <w:t xml:space="preserve">youth and </w:t>
      </w:r>
      <w:r w:rsidRPr="00F43773">
        <w:rPr>
          <w:rFonts w:cs="Calibri"/>
          <w:sz w:val="22"/>
          <w:szCs w:val="22"/>
        </w:rPr>
        <w:t xml:space="preserve">adults who seek </w:t>
      </w:r>
      <w:r w:rsidR="001B4208">
        <w:rPr>
          <w:rFonts w:cs="Calibri"/>
          <w:sz w:val="22"/>
          <w:szCs w:val="22"/>
        </w:rPr>
        <w:t xml:space="preserve">competitive, integrated </w:t>
      </w:r>
      <w:r w:rsidRPr="00F43773">
        <w:rPr>
          <w:rFonts w:cs="Calibri"/>
          <w:sz w:val="22"/>
          <w:szCs w:val="22"/>
        </w:rPr>
        <w:t>employment. Services may include individual vocational counseling and guidance, vocational assessment, orientation and mobility instruction, low vision services, independent living services (vision rehabilitation</w:t>
      </w:r>
      <w:r w:rsidR="00A54CDE" w:rsidRPr="00F43773">
        <w:rPr>
          <w:rFonts w:cs="Calibri"/>
          <w:sz w:val="22"/>
          <w:szCs w:val="22"/>
        </w:rPr>
        <w:t xml:space="preserve"> therapy</w:t>
      </w:r>
      <w:r w:rsidRPr="00F43773">
        <w:rPr>
          <w:rFonts w:cs="Calibri"/>
          <w:sz w:val="22"/>
          <w:szCs w:val="22"/>
        </w:rPr>
        <w:t>), and more.</w:t>
      </w:r>
    </w:p>
    <w:p w14:paraId="4E4B287A" w14:textId="77777777" w:rsidR="0040314A" w:rsidRPr="001B4208" w:rsidRDefault="0040314A" w:rsidP="006C3654">
      <w:pPr>
        <w:tabs>
          <w:tab w:val="left" w:pos="630"/>
          <w:tab w:val="left" w:pos="9630"/>
        </w:tabs>
        <w:ind w:left="900" w:right="1260"/>
        <w:rPr>
          <w:rFonts w:cs="Calibri"/>
          <w:b/>
          <w:sz w:val="22"/>
          <w:szCs w:val="22"/>
        </w:rPr>
      </w:pPr>
    </w:p>
    <w:p w14:paraId="345C9D46" w14:textId="4E57A4C9" w:rsidR="0040314A" w:rsidRPr="00F43773" w:rsidRDefault="0040314A" w:rsidP="00174E9A">
      <w:pPr>
        <w:tabs>
          <w:tab w:val="left" w:pos="630"/>
          <w:tab w:val="left" w:pos="9630"/>
        </w:tabs>
        <w:ind w:left="720" w:right="1260"/>
        <w:rPr>
          <w:rFonts w:cs="Calibri"/>
          <w:sz w:val="22"/>
          <w:szCs w:val="22"/>
        </w:rPr>
      </w:pPr>
      <w:r w:rsidRPr="00F43773">
        <w:rPr>
          <w:rFonts w:cs="Calibri"/>
          <w:b/>
          <w:sz w:val="22"/>
          <w:szCs w:val="22"/>
        </w:rPr>
        <w:t>Business Enterprise Program</w:t>
      </w:r>
      <w:r w:rsidR="004B39FE" w:rsidRPr="00F43773">
        <w:rPr>
          <w:rFonts w:cs="Calibri"/>
          <w:b/>
          <w:sz w:val="22"/>
          <w:szCs w:val="22"/>
        </w:rPr>
        <w:t xml:space="preserve"> (BEP)</w:t>
      </w:r>
      <w:r w:rsidR="002605E4" w:rsidRPr="00F43773">
        <w:rPr>
          <w:rFonts w:cs="Calibri"/>
          <w:b/>
          <w:sz w:val="22"/>
          <w:szCs w:val="22"/>
        </w:rPr>
        <w:t xml:space="preserve"> </w:t>
      </w:r>
      <w:r w:rsidR="002605E4" w:rsidRPr="00F43773">
        <w:rPr>
          <w:rFonts w:cs="Calibri"/>
          <w:sz w:val="22"/>
          <w:szCs w:val="22"/>
        </w:rPr>
        <w:t>p</w:t>
      </w:r>
      <w:r w:rsidRPr="00F43773">
        <w:rPr>
          <w:rFonts w:cs="Calibri"/>
          <w:sz w:val="22"/>
          <w:szCs w:val="22"/>
        </w:rPr>
        <w:t xml:space="preserve">rovides training and </w:t>
      </w:r>
      <w:r w:rsidRPr="0023122F">
        <w:rPr>
          <w:rFonts w:cs="Calibri"/>
          <w:sz w:val="22"/>
          <w:szCs w:val="22"/>
        </w:rPr>
        <w:t xml:space="preserve">support to </w:t>
      </w:r>
      <w:r w:rsidR="004B66FE">
        <w:rPr>
          <w:rFonts w:cs="Calibri"/>
          <w:sz w:val="22"/>
          <w:szCs w:val="22"/>
        </w:rPr>
        <w:t>four</w:t>
      </w:r>
      <w:r w:rsidR="005872E8" w:rsidRPr="0023122F">
        <w:rPr>
          <w:rFonts w:cs="Calibri"/>
          <w:sz w:val="22"/>
          <w:szCs w:val="22"/>
        </w:rPr>
        <w:t xml:space="preserve"> licensed managers who operate snack bars, cafeterias, </w:t>
      </w:r>
      <w:r w:rsidR="001B4208" w:rsidRPr="0023122F">
        <w:rPr>
          <w:rFonts w:cs="Calibri"/>
          <w:sz w:val="22"/>
          <w:szCs w:val="22"/>
        </w:rPr>
        <w:t xml:space="preserve">micro </w:t>
      </w:r>
      <w:r w:rsidR="00AD6BB6" w:rsidRPr="0023122F">
        <w:rPr>
          <w:rFonts w:cs="Calibri"/>
          <w:sz w:val="22"/>
          <w:szCs w:val="22"/>
        </w:rPr>
        <w:t>markets,</w:t>
      </w:r>
      <w:r w:rsidR="001B4208" w:rsidRPr="0023122F">
        <w:rPr>
          <w:rFonts w:cs="Calibri"/>
          <w:sz w:val="22"/>
          <w:szCs w:val="22"/>
        </w:rPr>
        <w:t xml:space="preserve"> </w:t>
      </w:r>
      <w:r w:rsidR="005872E8" w:rsidRPr="0023122F">
        <w:rPr>
          <w:rFonts w:cs="Calibri"/>
          <w:sz w:val="22"/>
          <w:szCs w:val="22"/>
        </w:rPr>
        <w:t xml:space="preserve">and vending </w:t>
      </w:r>
      <w:r w:rsidR="005872E8" w:rsidRPr="008655FD">
        <w:rPr>
          <w:rFonts w:cs="Calibri"/>
          <w:sz w:val="22"/>
          <w:szCs w:val="22"/>
        </w:rPr>
        <w:t>machines at 2</w:t>
      </w:r>
      <w:r w:rsidR="003A3106" w:rsidRPr="008655FD">
        <w:rPr>
          <w:rFonts w:cs="Calibri"/>
          <w:sz w:val="22"/>
          <w:szCs w:val="22"/>
        </w:rPr>
        <w:t>4</w:t>
      </w:r>
      <w:r w:rsidR="005872E8" w:rsidRPr="008655FD">
        <w:rPr>
          <w:rFonts w:cs="Calibri"/>
          <w:sz w:val="22"/>
          <w:szCs w:val="22"/>
        </w:rPr>
        <w:t xml:space="preserve"> sites on state, federal</w:t>
      </w:r>
      <w:r w:rsidR="00E503FB">
        <w:rPr>
          <w:rFonts w:cs="Calibri"/>
          <w:sz w:val="22"/>
          <w:szCs w:val="22"/>
        </w:rPr>
        <w:t>,</w:t>
      </w:r>
      <w:r w:rsidR="005872E8" w:rsidRPr="00F43773">
        <w:rPr>
          <w:rFonts w:cs="Calibri"/>
          <w:sz w:val="22"/>
          <w:szCs w:val="22"/>
        </w:rPr>
        <w:t xml:space="preserve"> and municipal properties across Maine.</w:t>
      </w:r>
      <w:r w:rsidR="001B4208">
        <w:rPr>
          <w:rFonts w:cs="Calibri"/>
          <w:sz w:val="22"/>
          <w:szCs w:val="22"/>
        </w:rPr>
        <w:t xml:space="preserve"> BEP also provides employment to many other individuals with disabilities</w:t>
      </w:r>
      <w:r w:rsidR="006F44D7">
        <w:rPr>
          <w:rFonts w:cs="Calibri"/>
          <w:sz w:val="22"/>
          <w:szCs w:val="22"/>
        </w:rPr>
        <w:t>.</w:t>
      </w:r>
    </w:p>
    <w:p w14:paraId="600A4ECF" w14:textId="77777777" w:rsidR="0040314A" w:rsidRPr="001B4208" w:rsidRDefault="0040314A" w:rsidP="006C3654">
      <w:pPr>
        <w:tabs>
          <w:tab w:val="left" w:pos="630"/>
          <w:tab w:val="left" w:pos="9630"/>
        </w:tabs>
        <w:ind w:left="900" w:right="1260"/>
        <w:rPr>
          <w:rFonts w:cs="Calibri"/>
          <w:b/>
          <w:sz w:val="22"/>
          <w:szCs w:val="22"/>
        </w:rPr>
      </w:pPr>
    </w:p>
    <w:p w14:paraId="067E46E0" w14:textId="76DFB724" w:rsidR="0040314A" w:rsidRPr="00F43773" w:rsidRDefault="0040314A" w:rsidP="00174E9A">
      <w:pPr>
        <w:ind w:left="720"/>
        <w:rPr>
          <w:rFonts w:cs="Calibri"/>
          <w:sz w:val="22"/>
          <w:szCs w:val="22"/>
        </w:rPr>
      </w:pPr>
      <w:r w:rsidRPr="007A3F7F">
        <w:rPr>
          <w:rFonts w:cs="Calibri"/>
          <w:b/>
          <w:sz w:val="22"/>
          <w:szCs w:val="22"/>
        </w:rPr>
        <w:t>Independent Living Services (IL)</w:t>
      </w:r>
      <w:r w:rsidR="002605E4" w:rsidRPr="007A3F7F">
        <w:rPr>
          <w:rFonts w:cs="Calibri"/>
          <w:b/>
          <w:sz w:val="22"/>
          <w:szCs w:val="22"/>
        </w:rPr>
        <w:t xml:space="preserve"> </w:t>
      </w:r>
      <w:r w:rsidR="002605E4" w:rsidRPr="007A3F7F">
        <w:rPr>
          <w:rFonts w:cs="Calibri"/>
          <w:sz w:val="22"/>
          <w:szCs w:val="22"/>
        </w:rPr>
        <w:t>p</w:t>
      </w:r>
      <w:r w:rsidRPr="007A3F7F">
        <w:rPr>
          <w:rFonts w:cs="Calibri"/>
          <w:sz w:val="22"/>
          <w:szCs w:val="22"/>
        </w:rPr>
        <w:t xml:space="preserve">rovides training in adaptive skills and alternative techniques for accomplishing daily tasks that enable </w:t>
      </w:r>
      <w:r w:rsidR="006E4E71" w:rsidRPr="007A3F7F">
        <w:rPr>
          <w:rFonts w:cs="Calibri"/>
          <w:sz w:val="22"/>
          <w:szCs w:val="22"/>
        </w:rPr>
        <w:t xml:space="preserve">adults who are </w:t>
      </w:r>
      <w:r w:rsidR="005872E8" w:rsidRPr="007A3F7F">
        <w:rPr>
          <w:rFonts w:cs="Calibri"/>
          <w:sz w:val="22"/>
          <w:szCs w:val="22"/>
        </w:rPr>
        <w:t>blind</w:t>
      </w:r>
      <w:r w:rsidRPr="007A3F7F">
        <w:rPr>
          <w:rFonts w:cs="Calibri"/>
          <w:sz w:val="22"/>
          <w:szCs w:val="22"/>
        </w:rPr>
        <w:t xml:space="preserve"> </w:t>
      </w:r>
      <w:r w:rsidR="006E4E71" w:rsidRPr="007A3F7F">
        <w:rPr>
          <w:rFonts w:cs="Calibri"/>
          <w:sz w:val="22"/>
          <w:szCs w:val="22"/>
        </w:rPr>
        <w:t xml:space="preserve">or visually impaired </w:t>
      </w:r>
      <w:r w:rsidRPr="007A3F7F">
        <w:rPr>
          <w:rFonts w:cs="Calibri"/>
          <w:sz w:val="22"/>
          <w:szCs w:val="22"/>
        </w:rPr>
        <w:t>to</w:t>
      </w:r>
      <w:r w:rsidR="006E4E71" w:rsidRPr="007A3F7F">
        <w:rPr>
          <w:rFonts w:cs="Calibri"/>
          <w:sz w:val="22"/>
          <w:szCs w:val="22"/>
        </w:rPr>
        <w:t xml:space="preserve"> </w:t>
      </w:r>
      <w:r w:rsidR="004B66FE" w:rsidRPr="007A3F7F">
        <w:rPr>
          <w:rFonts w:cs="Calibri"/>
          <w:sz w:val="22"/>
          <w:szCs w:val="22"/>
        </w:rPr>
        <w:t xml:space="preserve">be </w:t>
      </w:r>
      <w:r w:rsidRPr="007A3F7F">
        <w:rPr>
          <w:rFonts w:cs="Calibri"/>
          <w:sz w:val="22"/>
          <w:szCs w:val="22"/>
        </w:rPr>
        <w:t>more self-sufficient</w:t>
      </w:r>
      <w:r w:rsidR="006E4E71" w:rsidRPr="007A3F7F">
        <w:rPr>
          <w:rFonts w:cs="Calibri"/>
          <w:sz w:val="22"/>
          <w:szCs w:val="22"/>
        </w:rPr>
        <w:t>. This year</w:t>
      </w:r>
      <w:r w:rsidR="004B66FE" w:rsidRPr="007A3F7F">
        <w:rPr>
          <w:rFonts w:cs="Calibri"/>
          <w:sz w:val="22"/>
          <w:szCs w:val="22"/>
        </w:rPr>
        <w:t>,</w:t>
      </w:r>
      <w:r w:rsidR="00174E9A" w:rsidRPr="007A3F7F">
        <w:rPr>
          <w:rFonts w:cs="Calibri"/>
          <w:sz w:val="22"/>
          <w:szCs w:val="22"/>
        </w:rPr>
        <w:t xml:space="preserve"> 2</w:t>
      </w:r>
      <w:r w:rsidR="006E023B" w:rsidRPr="007A3F7F">
        <w:rPr>
          <w:rFonts w:cs="Calibri"/>
          <w:sz w:val="22"/>
          <w:szCs w:val="22"/>
        </w:rPr>
        <w:t>82</w:t>
      </w:r>
      <w:r w:rsidR="00174E9A" w:rsidRPr="007A3F7F">
        <w:rPr>
          <w:rFonts w:cs="Calibri"/>
          <w:sz w:val="22"/>
          <w:szCs w:val="22"/>
        </w:rPr>
        <w:t xml:space="preserve"> individuals applied for IL services and 4</w:t>
      </w:r>
      <w:r w:rsidR="007A3F7F" w:rsidRPr="007A3F7F">
        <w:rPr>
          <w:rFonts w:cs="Calibri"/>
          <w:sz w:val="22"/>
          <w:szCs w:val="22"/>
        </w:rPr>
        <w:t>77</w:t>
      </w:r>
      <w:r w:rsidR="00174E9A" w:rsidRPr="007A3F7F">
        <w:rPr>
          <w:rFonts w:cs="Calibri"/>
          <w:sz w:val="22"/>
          <w:szCs w:val="22"/>
        </w:rPr>
        <w:t xml:space="preserve"> received services through an individualized plan. Of the total</w:t>
      </w:r>
      <w:r w:rsidR="006E4E71" w:rsidRPr="007A3F7F">
        <w:rPr>
          <w:rFonts w:cs="Calibri"/>
          <w:sz w:val="22"/>
          <w:szCs w:val="22"/>
        </w:rPr>
        <w:t xml:space="preserve"> 5</w:t>
      </w:r>
      <w:r w:rsidR="00433367" w:rsidRPr="007A3F7F">
        <w:rPr>
          <w:rFonts w:cs="Calibri"/>
          <w:sz w:val="22"/>
          <w:szCs w:val="22"/>
        </w:rPr>
        <w:t>1</w:t>
      </w:r>
      <w:r w:rsidR="00A64230" w:rsidRPr="007A3F7F">
        <w:rPr>
          <w:rFonts w:cs="Calibri"/>
          <w:sz w:val="22"/>
          <w:szCs w:val="22"/>
        </w:rPr>
        <w:t>2</w:t>
      </w:r>
      <w:r w:rsidR="006E4E71" w:rsidRPr="007A3F7F">
        <w:rPr>
          <w:rFonts w:cs="Calibri"/>
          <w:sz w:val="22"/>
          <w:szCs w:val="22"/>
        </w:rPr>
        <w:t xml:space="preserve"> individuals </w:t>
      </w:r>
      <w:r w:rsidR="00174E9A" w:rsidRPr="007A3F7F">
        <w:rPr>
          <w:rFonts w:cs="Calibri"/>
          <w:sz w:val="22"/>
          <w:szCs w:val="22"/>
        </w:rPr>
        <w:t>served</w:t>
      </w:r>
      <w:r w:rsidR="006E4E71" w:rsidRPr="007A3F7F">
        <w:rPr>
          <w:rFonts w:cs="Calibri"/>
          <w:sz w:val="22"/>
          <w:szCs w:val="22"/>
        </w:rPr>
        <w:t xml:space="preserve">, </w:t>
      </w:r>
      <w:r w:rsidR="00882BC1" w:rsidRPr="007A3F7F">
        <w:rPr>
          <w:rFonts w:cs="Calibri"/>
          <w:sz w:val="22"/>
          <w:szCs w:val="22"/>
        </w:rPr>
        <w:t>eighty-four</w:t>
      </w:r>
      <w:r w:rsidR="006E4E71" w:rsidRPr="007A3F7F">
        <w:rPr>
          <w:rFonts w:cs="Calibri"/>
          <w:sz w:val="22"/>
          <w:szCs w:val="22"/>
        </w:rPr>
        <w:t xml:space="preserve"> percent </w:t>
      </w:r>
      <w:r w:rsidR="00174E9A" w:rsidRPr="007A3F7F">
        <w:rPr>
          <w:rFonts w:cs="Calibri"/>
          <w:sz w:val="22"/>
          <w:szCs w:val="22"/>
        </w:rPr>
        <w:t>we</w:t>
      </w:r>
      <w:r w:rsidR="006E4E71" w:rsidRPr="007A3F7F">
        <w:rPr>
          <w:rFonts w:cs="Calibri"/>
          <w:sz w:val="22"/>
          <w:szCs w:val="22"/>
        </w:rPr>
        <w:t xml:space="preserve">re over </w:t>
      </w:r>
      <w:r w:rsidR="004B66FE" w:rsidRPr="007A3F7F">
        <w:rPr>
          <w:rFonts w:cs="Calibri"/>
          <w:sz w:val="22"/>
          <w:szCs w:val="22"/>
        </w:rPr>
        <w:t>a</w:t>
      </w:r>
      <w:r w:rsidR="006E4E71" w:rsidRPr="007A3F7F">
        <w:rPr>
          <w:rFonts w:cs="Calibri"/>
          <w:sz w:val="22"/>
          <w:szCs w:val="22"/>
        </w:rPr>
        <w:t xml:space="preserve">ge </w:t>
      </w:r>
      <w:r w:rsidR="00882BC1" w:rsidRPr="007A3F7F">
        <w:rPr>
          <w:rFonts w:cs="Calibri"/>
          <w:sz w:val="22"/>
          <w:szCs w:val="22"/>
        </w:rPr>
        <w:t>6</w:t>
      </w:r>
      <w:r w:rsidR="006E4E71" w:rsidRPr="007A3F7F">
        <w:rPr>
          <w:rFonts w:cs="Calibri"/>
          <w:sz w:val="22"/>
          <w:szCs w:val="22"/>
        </w:rPr>
        <w:t>5.</w:t>
      </w:r>
      <w:r w:rsidR="00C12853" w:rsidRPr="00C12853">
        <w:rPr>
          <w:rFonts w:cs="Calibri"/>
          <w:b/>
          <w:sz w:val="22"/>
          <w:szCs w:val="22"/>
        </w:rPr>
        <w:t xml:space="preserve"> </w:t>
      </w:r>
    </w:p>
    <w:p w14:paraId="3571B387" w14:textId="77777777" w:rsidR="0040314A" w:rsidRPr="001B4208" w:rsidRDefault="0040314A" w:rsidP="006C3654">
      <w:pPr>
        <w:tabs>
          <w:tab w:val="left" w:pos="630"/>
          <w:tab w:val="left" w:pos="9630"/>
        </w:tabs>
        <w:ind w:left="900" w:right="1260"/>
        <w:rPr>
          <w:rFonts w:cs="Calibri"/>
          <w:b/>
          <w:sz w:val="22"/>
          <w:szCs w:val="22"/>
        </w:rPr>
      </w:pPr>
    </w:p>
    <w:p w14:paraId="660105B4" w14:textId="77777777" w:rsidR="0040314A" w:rsidRPr="00F43773" w:rsidRDefault="0040314A" w:rsidP="00C12853">
      <w:pPr>
        <w:tabs>
          <w:tab w:val="left" w:pos="630"/>
          <w:tab w:val="left" w:pos="9630"/>
        </w:tabs>
        <w:ind w:left="720" w:right="1260"/>
        <w:rPr>
          <w:rFonts w:cs="Calibri"/>
          <w:sz w:val="22"/>
          <w:szCs w:val="22"/>
        </w:rPr>
      </w:pPr>
      <w:r w:rsidRPr="00F43773">
        <w:rPr>
          <w:rFonts w:cs="Calibri"/>
          <w:b/>
          <w:sz w:val="22"/>
          <w:szCs w:val="22"/>
        </w:rPr>
        <w:t>Education Services for Children Who Are Blind or Visually Impaired</w:t>
      </w:r>
      <w:r w:rsidR="002605E4" w:rsidRPr="00F43773">
        <w:rPr>
          <w:rFonts w:cs="Calibri"/>
          <w:b/>
          <w:sz w:val="22"/>
          <w:szCs w:val="22"/>
        </w:rPr>
        <w:t xml:space="preserve"> </w:t>
      </w:r>
      <w:r w:rsidR="002605E4" w:rsidRPr="00F43773">
        <w:rPr>
          <w:rFonts w:cs="Calibri"/>
          <w:sz w:val="22"/>
          <w:szCs w:val="22"/>
        </w:rPr>
        <w:t>p</w:t>
      </w:r>
      <w:r w:rsidRPr="00F43773">
        <w:rPr>
          <w:rFonts w:cs="Calibri"/>
          <w:sz w:val="22"/>
          <w:szCs w:val="22"/>
        </w:rPr>
        <w:t xml:space="preserve">rovides adaptive instruction services </w:t>
      </w:r>
      <w:r w:rsidR="005872E8" w:rsidRPr="00F43773">
        <w:rPr>
          <w:rFonts w:cs="Calibri"/>
          <w:sz w:val="22"/>
          <w:szCs w:val="22"/>
        </w:rPr>
        <w:t xml:space="preserve">or consultation </w:t>
      </w:r>
      <w:r w:rsidRPr="00F43773">
        <w:rPr>
          <w:rFonts w:cs="Calibri"/>
          <w:sz w:val="22"/>
          <w:szCs w:val="22"/>
        </w:rPr>
        <w:t xml:space="preserve">to </w:t>
      </w:r>
      <w:r w:rsidR="005872E8" w:rsidRPr="00F43773">
        <w:rPr>
          <w:rFonts w:cs="Calibri"/>
          <w:sz w:val="22"/>
          <w:szCs w:val="22"/>
        </w:rPr>
        <w:t xml:space="preserve">approximately </w:t>
      </w:r>
      <w:r w:rsidR="005872E8" w:rsidRPr="0023122F">
        <w:rPr>
          <w:rFonts w:cs="Calibri"/>
          <w:sz w:val="22"/>
          <w:szCs w:val="22"/>
        </w:rPr>
        <w:t xml:space="preserve">300 </w:t>
      </w:r>
      <w:r w:rsidRPr="0023122F">
        <w:rPr>
          <w:rFonts w:cs="Calibri"/>
          <w:sz w:val="22"/>
          <w:szCs w:val="22"/>
        </w:rPr>
        <w:t xml:space="preserve">students </w:t>
      </w:r>
      <w:r w:rsidR="00A83A36" w:rsidRPr="0023122F">
        <w:rPr>
          <w:rFonts w:cs="Calibri"/>
          <w:sz w:val="22"/>
          <w:szCs w:val="22"/>
        </w:rPr>
        <w:t xml:space="preserve">annually </w:t>
      </w:r>
      <w:r w:rsidRPr="0023122F">
        <w:rPr>
          <w:rFonts w:cs="Calibri"/>
          <w:sz w:val="22"/>
          <w:szCs w:val="22"/>
        </w:rPr>
        <w:t xml:space="preserve">in home or </w:t>
      </w:r>
      <w:r w:rsidR="00D934F2" w:rsidRPr="0023122F">
        <w:rPr>
          <w:rFonts w:cs="Calibri"/>
          <w:sz w:val="22"/>
          <w:szCs w:val="22"/>
        </w:rPr>
        <w:t xml:space="preserve">at </w:t>
      </w:r>
      <w:r w:rsidRPr="0023122F">
        <w:rPr>
          <w:rFonts w:cs="Calibri"/>
          <w:sz w:val="22"/>
          <w:szCs w:val="22"/>
        </w:rPr>
        <w:t>local schools related to academics and independence.</w:t>
      </w:r>
    </w:p>
    <w:p w14:paraId="5044A50E" w14:textId="21EB0F3D" w:rsidR="005872E8" w:rsidRPr="00F43773" w:rsidRDefault="00925D76" w:rsidP="000D6E5A">
      <w:pPr>
        <w:pStyle w:val="CommentText"/>
        <w:jc w:val="right"/>
        <w:rPr>
          <w:rFonts w:cs="Calibri"/>
          <w:b/>
          <w:bCs/>
          <w:sz w:val="22"/>
          <w:szCs w:val="22"/>
        </w:rPr>
      </w:pPr>
      <w:r w:rsidRPr="0066731D">
        <w:rPr>
          <w:noProof/>
          <w:sz w:val="22"/>
          <w:szCs w:val="22"/>
        </w:rPr>
        <mc:AlternateContent>
          <mc:Choice Requires="wps">
            <w:drawing>
              <wp:anchor distT="0" distB="0" distL="114300" distR="114300" simplePos="0" relativeHeight="251602944" behindDoc="0" locked="0" layoutInCell="1" allowOverlap="1" wp14:anchorId="4E7222B6" wp14:editId="4372695B">
                <wp:simplePos x="0" y="0"/>
                <wp:positionH relativeFrom="column">
                  <wp:posOffset>3813406</wp:posOffset>
                </wp:positionH>
                <wp:positionV relativeFrom="paragraph">
                  <wp:posOffset>172298</wp:posOffset>
                </wp:positionV>
                <wp:extent cx="3250100" cy="1765300"/>
                <wp:effectExtent l="0" t="0" r="0" b="6350"/>
                <wp:wrapNone/>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50100" cy="176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7C62EF" w14:textId="082B27B3" w:rsidR="0040314A" w:rsidRDefault="000D6E5A" w:rsidP="00925D76">
                            <w:pPr>
                              <w:ind w:right="91"/>
                              <w:jc w:val="right"/>
                            </w:pPr>
                            <w:r>
                              <w:rPr>
                                <w:noProof/>
                              </w:rPr>
                              <w:drawing>
                                <wp:inline distT="0" distB="0" distL="0" distR="0" wp14:anchorId="7A9EB685" wp14:editId="6AE9A952">
                                  <wp:extent cx="2988402" cy="1629410"/>
                                  <wp:effectExtent l="0" t="0" r="2540" b="8890"/>
                                  <wp:docPr id="37" name="Chart 37" descr="Pie chart graph on the Age on the Division for the Blind and Visually Impaired VR participants at Application.  Percentages are reported as follows: 30.2% 13 to 22; 47% 23 to 54; 11.4% 55 to 64; 11.4% 65 and Olde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222B6" id="Text Box 10" o:spid="_x0000_s1034" type="#_x0000_t202" alt="&quot;&quot;" style="position:absolute;left:0;text-align:left;margin-left:300.25pt;margin-top:13.55pt;width:255.9pt;height:139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" filled="f" stroked="f" strokeweight=".5pt">
                <v:textbox>
                  <w:txbxContent>
                    <w:p w14:paraId="207C62EF" w14:textId="082B27B3" w:rsidR="0040314A" w:rsidRDefault="000D6E5A" w:rsidP="00925D76">
                      <w:pPr>
                        <w:ind w:right="91"/>
                        <w:jc w:val="right"/>
                      </w:pPr>
                      <w:r>
                        <w:rPr>
                          <w:noProof/>
                        </w:rPr>
                        <w:drawing>
                          <wp:inline distT="0" distB="0" distL="0" distR="0" wp14:anchorId="7A9EB685" wp14:editId="6AE9A952">
                            <wp:extent cx="2988402" cy="1629410"/>
                            <wp:effectExtent l="0" t="0" r="2540" b="8890"/>
                            <wp:docPr id="37" name="Chart 37" descr="Pie chart graph on the Age on the Division for the Blind and Visually Impaired VR participants at Application.  Percentages are reported as follows: 30.2% 13 to 22; 47% 23 to 54; 11.4% 55 to 64; 11.4% 65 and Olde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xbxContent>
                </v:textbox>
              </v:shape>
            </w:pict>
          </mc:Fallback>
        </mc:AlternateContent>
      </w:r>
    </w:p>
    <w:p w14:paraId="75049AFE" w14:textId="3ED23940" w:rsidR="0024768E" w:rsidRPr="00C974CC" w:rsidRDefault="0015177B" w:rsidP="0024768E">
      <w:pPr>
        <w:pStyle w:val="CommentText"/>
        <w:rPr>
          <w:rFonts w:cs="Calibri"/>
          <w:b/>
          <w:bCs/>
          <w:sz w:val="22"/>
          <w:szCs w:val="22"/>
        </w:rPr>
      </w:pPr>
      <w:r w:rsidRPr="00C974CC">
        <w:rPr>
          <w:rFonts w:cs="Calibri"/>
          <w:b/>
          <w:bCs/>
          <w:sz w:val="22"/>
          <w:szCs w:val="22"/>
        </w:rPr>
        <w:t>Individuals Served</w:t>
      </w:r>
    </w:p>
    <w:p w14:paraId="4CBAFAFC" w14:textId="3848F5A4" w:rsidR="0024768E" w:rsidRPr="00C974CC" w:rsidRDefault="00B43F99" w:rsidP="0024768E">
      <w:pPr>
        <w:rPr>
          <w:rFonts w:cs="Calibri"/>
          <w:sz w:val="22"/>
          <w:szCs w:val="22"/>
        </w:rPr>
      </w:pPr>
      <w:r w:rsidRPr="00C974CC">
        <w:rPr>
          <w:rFonts w:cs="Calibri"/>
          <w:b/>
          <w:sz w:val="22"/>
          <w:szCs w:val="22"/>
        </w:rPr>
        <w:t xml:space="preserve">  </w:t>
      </w:r>
      <w:r w:rsidR="009B6A73" w:rsidRPr="00C974CC">
        <w:rPr>
          <w:rFonts w:cs="Calibri"/>
          <w:b/>
          <w:sz w:val="22"/>
          <w:szCs w:val="22"/>
        </w:rPr>
        <w:t>85</w:t>
      </w:r>
      <w:r w:rsidR="004B6FAE" w:rsidRPr="00C974CC">
        <w:rPr>
          <w:rFonts w:cs="Calibri"/>
          <w:b/>
          <w:sz w:val="22"/>
          <w:szCs w:val="22"/>
        </w:rPr>
        <w:t xml:space="preserve">  </w:t>
      </w:r>
      <w:r w:rsidR="005770A7" w:rsidRPr="00C974CC">
        <w:rPr>
          <w:rFonts w:cs="Calibri"/>
          <w:sz w:val="22"/>
          <w:szCs w:val="22"/>
        </w:rPr>
        <w:t xml:space="preserve"> </w:t>
      </w:r>
      <w:r w:rsidR="0024768E" w:rsidRPr="00C974CC">
        <w:rPr>
          <w:rFonts w:cs="Calibri"/>
          <w:sz w:val="22"/>
          <w:szCs w:val="22"/>
        </w:rPr>
        <w:t xml:space="preserve">New </w:t>
      </w:r>
      <w:r w:rsidR="00DF6D0A" w:rsidRPr="00C974CC">
        <w:rPr>
          <w:rFonts w:cs="Calibri"/>
          <w:sz w:val="22"/>
          <w:szCs w:val="22"/>
        </w:rPr>
        <w:t xml:space="preserve">VR </w:t>
      </w:r>
      <w:r w:rsidR="0024768E" w:rsidRPr="00C974CC">
        <w:rPr>
          <w:rFonts w:cs="Calibri"/>
          <w:sz w:val="22"/>
          <w:szCs w:val="22"/>
        </w:rPr>
        <w:t>Applicants</w:t>
      </w:r>
      <w:r w:rsidR="00ED780A" w:rsidRPr="00C974CC">
        <w:rPr>
          <w:rFonts w:cs="Calibri"/>
          <w:sz w:val="22"/>
          <w:szCs w:val="22"/>
        </w:rPr>
        <w:br/>
      </w:r>
      <w:r w:rsidR="00ED780A" w:rsidRPr="00C974CC">
        <w:rPr>
          <w:rFonts w:cs="Calibri"/>
          <w:b/>
          <w:sz w:val="22"/>
          <w:szCs w:val="22"/>
        </w:rPr>
        <w:t xml:space="preserve">  </w:t>
      </w:r>
      <w:r w:rsidR="00611C04" w:rsidRPr="00C974CC">
        <w:rPr>
          <w:rFonts w:cs="Calibri"/>
          <w:b/>
          <w:sz w:val="22"/>
          <w:szCs w:val="22"/>
        </w:rPr>
        <w:t>7</w:t>
      </w:r>
      <w:r w:rsidR="005E64AB">
        <w:rPr>
          <w:rFonts w:cs="Calibri"/>
          <w:b/>
          <w:sz w:val="22"/>
          <w:szCs w:val="22"/>
        </w:rPr>
        <w:t>4</w:t>
      </w:r>
      <w:r w:rsidR="00ED780A" w:rsidRPr="00C974CC">
        <w:rPr>
          <w:rFonts w:cs="Calibri"/>
          <w:b/>
          <w:sz w:val="22"/>
          <w:szCs w:val="22"/>
        </w:rPr>
        <w:t xml:space="preserve">  </w:t>
      </w:r>
      <w:r w:rsidR="004B66FE" w:rsidRPr="00C974CC">
        <w:rPr>
          <w:rFonts w:cs="Calibri"/>
          <w:b/>
          <w:sz w:val="22"/>
          <w:szCs w:val="22"/>
        </w:rPr>
        <w:t xml:space="preserve"> </w:t>
      </w:r>
      <w:r w:rsidR="00174E9A" w:rsidRPr="00C974CC">
        <w:rPr>
          <w:rFonts w:cs="Calibri"/>
          <w:bCs/>
          <w:sz w:val="22"/>
          <w:szCs w:val="22"/>
        </w:rPr>
        <w:t xml:space="preserve">Youth </w:t>
      </w:r>
      <w:r w:rsidR="00ED780A" w:rsidRPr="00C974CC">
        <w:rPr>
          <w:rFonts w:cs="Calibri"/>
          <w:bCs/>
          <w:sz w:val="22"/>
          <w:szCs w:val="22"/>
        </w:rPr>
        <w:t>with Disabilities Received Transition Services</w:t>
      </w:r>
    </w:p>
    <w:p w14:paraId="3C3B6100" w14:textId="10A10C79" w:rsidR="0024768E" w:rsidRPr="00C974CC" w:rsidRDefault="005E64AB" w:rsidP="0024768E">
      <w:pPr>
        <w:rPr>
          <w:rFonts w:cs="Calibri"/>
          <w:sz w:val="22"/>
          <w:szCs w:val="22"/>
        </w:rPr>
      </w:pPr>
      <w:proofErr w:type="gramStart"/>
      <w:r>
        <w:rPr>
          <w:rFonts w:cs="Calibri"/>
          <w:b/>
          <w:sz w:val="22"/>
          <w:szCs w:val="22"/>
        </w:rPr>
        <w:t>255</w:t>
      </w:r>
      <w:r w:rsidR="005770A7" w:rsidRPr="00C974CC">
        <w:rPr>
          <w:rFonts w:cs="Calibri"/>
          <w:sz w:val="22"/>
          <w:szCs w:val="22"/>
        </w:rPr>
        <w:t xml:space="preserve">  </w:t>
      </w:r>
      <w:r w:rsidR="0024768E" w:rsidRPr="00C974CC">
        <w:rPr>
          <w:rFonts w:cs="Calibri"/>
          <w:sz w:val="22"/>
          <w:szCs w:val="22"/>
        </w:rPr>
        <w:t>Received</w:t>
      </w:r>
      <w:proofErr w:type="gramEnd"/>
      <w:r w:rsidR="0024768E" w:rsidRPr="00C974CC">
        <w:rPr>
          <w:rFonts w:cs="Calibri"/>
          <w:sz w:val="22"/>
          <w:szCs w:val="22"/>
        </w:rPr>
        <w:t xml:space="preserve"> </w:t>
      </w:r>
      <w:r w:rsidR="00417757" w:rsidRPr="00C974CC">
        <w:rPr>
          <w:rFonts w:cs="Calibri"/>
          <w:sz w:val="22"/>
          <w:szCs w:val="22"/>
        </w:rPr>
        <w:t xml:space="preserve">VR </w:t>
      </w:r>
      <w:r w:rsidR="0024768E" w:rsidRPr="00C974CC">
        <w:rPr>
          <w:rFonts w:cs="Calibri"/>
          <w:sz w:val="22"/>
          <w:szCs w:val="22"/>
        </w:rPr>
        <w:t>Services through Employment Plans</w:t>
      </w:r>
    </w:p>
    <w:p w14:paraId="4D051377" w14:textId="0BE7A86A" w:rsidR="0024768E" w:rsidRPr="00C974CC" w:rsidRDefault="00267667" w:rsidP="0024768E">
      <w:pPr>
        <w:rPr>
          <w:rFonts w:cs="Calibri"/>
          <w:b/>
          <w:sz w:val="22"/>
          <w:szCs w:val="22"/>
        </w:rPr>
      </w:pPr>
      <w:r w:rsidRPr="00C974CC">
        <w:rPr>
          <w:rFonts w:cs="Calibri"/>
          <w:b/>
          <w:sz w:val="22"/>
          <w:szCs w:val="22"/>
        </w:rPr>
        <w:t xml:space="preserve">  </w:t>
      </w:r>
      <w:r w:rsidR="00421602" w:rsidRPr="00C974CC">
        <w:rPr>
          <w:rFonts w:cs="Calibri"/>
          <w:b/>
          <w:sz w:val="22"/>
          <w:szCs w:val="22"/>
        </w:rPr>
        <w:t>29</w:t>
      </w:r>
      <w:r w:rsidR="0024768E" w:rsidRPr="00C974CC">
        <w:rPr>
          <w:rFonts w:cs="Calibri"/>
          <w:b/>
          <w:sz w:val="22"/>
          <w:szCs w:val="22"/>
        </w:rPr>
        <w:t xml:space="preserve"> </w:t>
      </w:r>
      <w:r w:rsidR="005770A7" w:rsidRPr="00C974CC">
        <w:rPr>
          <w:rFonts w:cs="Calibri"/>
          <w:b/>
          <w:sz w:val="22"/>
          <w:szCs w:val="22"/>
        </w:rPr>
        <w:t xml:space="preserve">  </w:t>
      </w:r>
      <w:r w:rsidR="00702B56" w:rsidRPr="00C974CC">
        <w:rPr>
          <w:rFonts w:cs="Calibri"/>
          <w:b/>
          <w:sz w:val="22"/>
          <w:szCs w:val="22"/>
        </w:rPr>
        <w:t xml:space="preserve">VR </w:t>
      </w:r>
      <w:r w:rsidR="0024768E" w:rsidRPr="00C974CC">
        <w:rPr>
          <w:rFonts w:cs="Calibri"/>
          <w:b/>
          <w:sz w:val="22"/>
          <w:szCs w:val="22"/>
        </w:rPr>
        <w:t xml:space="preserve">Individuals </w:t>
      </w:r>
      <w:r w:rsidR="00DD0910" w:rsidRPr="00C974CC">
        <w:rPr>
          <w:rFonts w:cs="Calibri"/>
          <w:b/>
          <w:sz w:val="22"/>
          <w:szCs w:val="22"/>
        </w:rPr>
        <w:t>Successfully Employed</w:t>
      </w:r>
    </w:p>
    <w:p w14:paraId="2AA1B50B" w14:textId="2366F62F" w:rsidR="00F3208B" w:rsidRDefault="00F3208B" w:rsidP="0024768E">
      <w:pPr>
        <w:rPr>
          <w:rFonts w:cs="Calibri"/>
          <w:bCs/>
          <w:sz w:val="22"/>
          <w:szCs w:val="22"/>
        </w:rPr>
      </w:pPr>
    </w:p>
    <w:p w14:paraId="56C8AD99" w14:textId="27DE0233" w:rsidR="0024768E" w:rsidRPr="00A570B2" w:rsidRDefault="00CA6BBA" w:rsidP="0024768E">
      <w:pPr>
        <w:pStyle w:val="NormalWeb"/>
        <w:spacing w:before="0" w:beforeAutospacing="0" w:after="0" w:afterAutospacing="0"/>
        <w:rPr>
          <w:rFonts w:ascii="Calibri" w:hAnsi="Calibri" w:cs="Calibri"/>
          <w:b/>
          <w:bCs/>
          <w:color w:val="FF0000"/>
          <w:sz w:val="22"/>
          <w:szCs w:val="22"/>
        </w:rPr>
      </w:pPr>
      <w:r w:rsidRPr="00A570B2">
        <w:rPr>
          <w:rFonts w:ascii="Calibri" w:hAnsi="Calibri"/>
          <w:noProof/>
          <w:color w:val="FF0000"/>
          <w:sz w:val="22"/>
          <w:szCs w:val="22"/>
        </w:rPr>
        <mc:AlternateContent>
          <mc:Choice Requires="wps">
            <w:drawing>
              <wp:anchor distT="0" distB="0" distL="114300" distR="114300" simplePos="0" relativeHeight="251607040" behindDoc="0" locked="0" layoutInCell="1" allowOverlap="1" wp14:anchorId="241014F5" wp14:editId="6CEDA880">
                <wp:simplePos x="0" y="0"/>
                <wp:positionH relativeFrom="margin">
                  <wp:posOffset>-48530</wp:posOffset>
                </wp:positionH>
                <wp:positionV relativeFrom="paragraph">
                  <wp:posOffset>112559</wp:posOffset>
                </wp:positionV>
                <wp:extent cx="3733800" cy="2726208"/>
                <wp:effectExtent l="0" t="0" r="19050" b="17145"/>
                <wp:wrapNone/>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733800" cy="2726208"/>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DCB8E9" w14:textId="77777777" w:rsidR="00700B88" w:rsidRPr="007E24A7" w:rsidRDefault="00700B88" w:rsidP="00700B88">
                            <w:pPr>
                              <w:rPr>
                                <w14:textOutline w14:w="6350" w14:cap="rnd" w14:cmpd="sng" w14:algn="ctr">
                                  <w14:solidFill>
                                    <w14:srgbClr w14:val="000000"/>
                                  </w14:solidFill>
                                  <w14:prstDash w14:val="solid"/>
                                  <w14:bevel/>
                                </w14:textOutline>
                              </w:rPr>
                            </w:pPr>
                            <w:r w:rsidRPr="007E24A7">
                              <w:rPr>
                                <w:noProof/>
                                <w14:textOutline w14:w="6350" w14:cap="rnd" w14:cmpd="sng" w14:algn="ctr">
                                  <w14:solidFill>
                                    <w14:srgbClr w14:val="000000"/>
                                  </w14:solidFill>
                                  <w14:prstDash w14:val="solid"/>
                                  <w14:bevel/>
                                </w14:textOutline>
                              </w:rPr>
                              <w:drawing>
                                <wp:inline distT="0" distB="0" distL="0" distR="0" wp14:anchorId="342340E2" wp14:editId="6913B2A7">
                                  <wp:extent cx="3673475" cy="2800350"/>
                                  <wp:effectExtent l="0" t="0" r="3175" b="0"/>
                                  <wp:docPr id="39" name="Chart 39" descr="Pie chart graph titled, &quot;VR Case Service Expenditures for DBVI $991,751.62&quot; with percentage of expenditures spent on the following services: 0.4% Other Training, 2.9% Assessment; 0.2% On-The-Job Supports; 1.6% Transportation; 19.3% Pre-ETS; 22.7% Job Development and Placement; 38.1% Other Services; 8.0% Rehab Technology; 1.5% Diagnosis and Treatment; 3.1% College or University Train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014F5" id="Text Box 11" o:spid="_x0000_s1035" type="#_x0000_t202" alt="&quot;&quot;" style="position:absolute;margin-left:-3.8pt;margin-top:8.85pt;width:294pt;height:214.6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" fillcolor="#e8e6de [3214]" strokeweight=".5pt">
                <v:textbox>
                  <w:txbxContent>
                    <w:p w14:paraId="26DCB8E9" w14:textId="77777777" w:rsidR="00700B88" w:rsidRPr="007E24A7" w:rsidRDefault="00700B88" w:rsidP="00700B88">
                      <w:pPr>
                        <w:rPr>
                          <w14:textOutline w14:w="6350" w14:cap="rnd" w14:cmpd="sng" w14:algn="ctr">
                            <w14:solidFill>
                              <w14:srgbClr w14:val="000000"/>
                            </w14:solidFill>
                            <w14:prstDash w14:val="solid"/>
                            <w14:bevel/>
                          </w14:textOutline>
                        </w:rPr>
                      </w:pPr>
                      <w:r w:rsidRPr="007E24A7">
                        <w:rPr>
                          <w:noProof/>
                          <w14:textOutline w14:w="6350" w14:cap="rnd" w14:cmpd="sng" w14:algn="ctr">
                            <w14:solidFill>
                              <w14:srgbClr w14:val="000000"/>
                            </w14:solidFill>
                            <w14:prstDash w14:val="solid"/>
                            <w14:bevel/>
                          </w14:textOutline>
                        </w:rPr>
                        <w:drawing>
                          <wp:inline distT="0" distB="0" distL="0" distR="0" wp14:anchorId="342340E2" wp14:editId="6913B2A7">
                            <wp:extent cx="3673475" cy="2800350"/>
                            <wp:effectExtent l="0" t="0" r="3175" b="0"/>
                            <wp:docPr id="39" name="Chart 39" descr="Pie chart graph titled, &quot;VR Case Service Expenditures for DBVI $991,751.62&quot; with percentage of expenditures spent on the following services: 0.4% Other Training, 2.9% Assessment; 0.2% On-The-Job Supports; 1.6% Transportation; 19.3% Pre-ETS; 22.7% Job Development and Placement; 38.1% Other Services; 8.0% Rehab Technology; 1.5% Diagnosis and Treatment; 3.1% College or University Train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xbxContent>
                </v:textbox>
                <w10:wrap anchorx="margin"/>
              </v:shape>
            </w:pict>
          </mc:Fallback>
        </mc:AlternateContent>
      </w:r>
    </w:p>
    <w:p w14:paraId="6BB8999A" w14:textId="0DCDE7B5" w:rsidR="00B42B88" w:rsidRPr="00A570B2" w:rsidRDefault="00B42B88" w:rsidP="0024768E">
      <w:pPr>
        <w:pStyle w:val="CommentText"/>
        <w:rPr>
          <w:rFonts w:cs="Calibri"/>
          <w:b/>
          <w:bCs/>
          <w:color w:val="FF0000"/>
          <w:sz w:val="22"/>
          <w:szCs w:val="22"/>
        </w:rPr>
      </w:pPr>
    </w:p>
    <w:p w14:paraId="635A19FA" w14:textId="4F2BCF2A" w:rsidR="00D264F2" w:rsidRDefault="0040314A" w:rsidP="005E2168">
      <w:pPr>
        <w:pStyle w:val="NormalWeb"/>
        <w:spacing w:before="0" w:beforeAutospacing="0" w:after="0" w:afterAutospacing="0"/>
        <w:jc w:val="right"/>
        <w:rPr>
          <w:color w:val="FF0000"/>
          <w:sz w:val="22"/>
          <w:szCs w:val="22"/>
        </w:rPr>
      </w:pPr>
      <w:r w:rsidRPr="00A570B2">
        <w:rPr>
          <w:color w:val="FF0000"/>
          <w:sz w:val="22"/>
          <w:szCs w:val="22"/>
        </w:rPr>
        <w:t xml:space="preserve">  </w:t>
      </w:r>
    </w:p>
    <w:p w14:paraId="765EA79E" w14:textId="6CEDD078" w:rsidR="003617A2" w:rsidRDefault="003617A2" w:rsidP="000D6E5A">
      <w:pPr>
        <w:pStyle w:val="CommentText"/>
        <w:jc w:val="right"/>
        <w:rPr>
          <w:color w:val="FF0000"/>
          <w:sz w:val="22"/>
          <w:szCs w:val="22"/>
        </w:rPr>
      </w:pPr>
    </w:p>
    <w:p w14:paraId="475FD224" w14:textId="7A637863" w:rsidR="00417757" w:rsidRDefault="00A626AD" w:rsidP="008046DA">
      <w:pPr>
        <w:pStyle w:val="CommentText"/>
        <w:jc w:val="right"/>
        <w:rPr>
          <w:noProof/>
        </w:rPr>
      </w:pPr>
      <w:r>
        <w:rPr>
          <w:noProof/>
        </w:rPr>
        <w:drawing>
          <wp:anchor distT="0" distB="0" distL="114300" distR="114300" simplePos="0" relativeHeight="251648000" behindDoc="0" locked="0" layoutInCell="1" allowOverlap="1" wp14:anchorId="5FF168A0" wp14:editId="75815164">
            <wp:simplePos x="0" y="0"/>
            <wp:positionH relativeFrom="column">
              <wp:posOffset>3920490</wp:posOffset>
            </wp:positionH>
            <wp:positionV relativeFrom="paragraph">
              <wp:posOffset>-8890</wp:posOffset>
            </wp:positionV>
            <wp:extent cx="2988310" cy="2094865"/>
            <wp:effectExtent l="0" t="0" r="2540" b="635"/>
            <wp:wrapSquare wrapText="bothSides"/>
            <wp:docPr id="27" name="Chart 27" descr="Pie Chart on Credential Attainment for DBVI. Total Credential Attainment = 12. The breakdown of credential attainments are as follows: 1 Bachelor's Degree; 1 Occupational Certificate; 1 Occupational Licensure; 10 Secondary Diploma."/>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5BA2ADA1" w14:textId="6EDCB763" w:rsidR="007543CD" w:rsidRPr="007543CD" w:rsidRDefault="007543CD" w:rsidP="007543CD"/>
    <w:p w14:paraId="186C9D45" w14:textId="0266282B" w:rsidR="007543CD" w:rsidRDefault="007543CD" w:rsidP="007543CD">
      <w:pPr>
        <w:rPr>
          <w:noProof/>
          <w:sz w:val="20"/>
          <w:szCs w:val="20"/>
        </w:rPr>
      </w:pPr>
    </w:p>
    <w:p w14:paraId="612EEA82" w14:textId="77777777" w:rsidR="007543CD" w:rsidRDefault="007543CD">
      <w:pPr>
        <w:rPr>
          <w:noProof/>
          <w:sz w:val="20"/>
          <w:szCs w:val="20"/>
        </w:rPr>
      </w:pPr>
      <w:r>
        <w:rPr>
          <w:noProof/>
          <w:sz w:val="20"/>
          <w:szCs w:val="20"/>
        </w:rPr>
        <w:br w:type="page"/>
      </w:r>
    </w:p>
    <w:p w14:paraId="6EBE345F" w14:textId="77777777" w:rsidR="007543CD" w:rsidRPr="007543CD" w:rsidRDefault="007543CD" w:rsidP="007543CD">
      <w:pPr>
        <w:sectPr w:rsidR="007543CD" w:rsidRPr="007543CD" w:rsidSect="00410B87">
          <w:footerReference w:type="default" r:id="rId47"/>
          <w:footerReference w:type="first" r:id="rId48"/>
          <w:pgSz w:w="12240" w:h="15840" w:code="1"/>
          <w:pgMar w:top="360" w:right="630" w:bottom="450" w:left="720" w:header="144" w:footer="132" w:gutter="0"/>
          <w:pgNumType w:start="1"/>
          <w:cols w:space="720"/>
          <w:docGrid w:linePitch="360"/>
        </w:sectPr>
      </w:pPr>
    </w:p>
    <w:p w14:paraId="456A752B" w14:textId="185145B8" w:rsidR="005C3DEE" w:rsidRPr="0023122F" w:rsidRDefault="005C3DEE" w:rsidP="009B7A59">
      <w:pPr>
        <w:pStyle w:val="Heading1"/>
        <w:ind w:left="-90"/>
        <w:rPr>
          <w:rFonts w:ascii="Arial" w:hAnsi="Arial"/>
          <w:sz w:val="30"/>
        </w:rPr>
      </w:pPr>
      <w:bookmarkStart w:id="11" w:name="_Toc127873470"/>
      <w:r w:rsidRPr="00C974CC">
        <w:lastRenderedPageBreak/>
        <w:t>DBVI Initiatives and Innovations</w:t>
      </w:r>
      <w:bookmarkEnd w:id="11"/>
    </w:p>
    <w:p w14:paraId="4E70A655" w14:textId="6E0E5913" w:rsidR="00D32952" w:rsidRPr="00E25651" w:rsidRDefault="00D32952" w:rsidP="009B7A59">
      <w:pPr>
        <w:ind w:left="-90"/>
        <w:rPr>
          <w:sz w:val="22"/>
          <w:szCs w:val="22"/>
        </w:rPr>
      </w:pPr>
      <w:bookmarkStart w:id="12" w:name="_Hlk34990658"/>
      <w:r>
        <w:rPr>
          <w:b/>
          <w:bCs/>
          <w:sz w:val="22"/>
          <w:szCs w:val="22"/>
        </w:rPr>
        <w:t xml:space="preserve">Business Enterprise Program (BEP) </w:t>
      </w:r>
      <w:r w:rsidR="00E25651">
        <w:rPr>
          <w:sz w:val="22"/>
          <w:szCs w:val="22"/>
        </w:rPr>
        <w:t>In 2023, BEP successfully served Maine’s 131</w:t>
      </w:r>
      <w:r w:rsidR="00E25651" w:rsidRPr="00E25651">
        <w:rPr>
          <w:sz w:val="22"/>
          <w:szCs w:val="22"/>
          <w:vertAlign w:val="superscript"/>
        </w:rPr>
        <w:t>st</w:t>
      </w:r>
      <w:r w:rsidR="00E25651">
        <w:rPr>
          <w:sz w:val="22"/>
          <w:szCs w:val="22"/>
        </w:rPr>
        <w:t xml:space="preserve"> Legislature while in session, provided concession services at one of Maine’s busiest State Parks, trained a new BEP Manager who is operating a Micro Market and worked with the University of </w:t>
      </w:r>
      <w:r w:rsidR="00D44F78">
        <w:rPr>
          <w:sz w:val="22"/>
          <w:szCs w:val="22"/>
        </w:rPr>
        <w:t>Maine Systems and its vendors to provide food and beverage</w:t>
      </w:r>
      <w:r w:rsidR="00CB3310">
        <w:rPr>
          <w:sz w:val="22"/>
          <w:szCs w:val="22"/>
        </w:rPr>
        <w:t xml:space="preserve"> vending services Statewide for a 5-year term. BEP strives to build strong partnerships with State, Federal and public agencies, as well as the private sector. BEP has adapted to changes in workforce (space and taste) and will continue to find ways to serve employees and customers well.</w:t>
      </w:r>
      <w:r w:rsidR="00754BAD">
        <w:rPr>
          <w:sz w:val="22"/>
          <w:szCs w:val="22"/>
        </w:rPr>
        <w:t xml:space="preserve"> </w:t>
      </w:r>
    </w:p>
    <w:p w14:paraId="37732020" w14:textId="56A42D43" w:rsidR="00B8646F" w:rsidRDefault="00B8646F" w:rsidP="009B7A59">
      <w:pPr>
        <w:ind w:left="-90"/>
        <w:rPr>
          <w:sz w:val="22"/>
          <w:szCs w:val="22"/>
        </w:rPr>
      </w:pPr>
    </w:p>
    <w:p w14:paraId="736941AC" w14:textId="5D8590A3" w:rsidR="00B8646F" w:rsidRPr="00B8646F" w:rsidRDefault="00B8646F" w:rsidP="009B7A59">
      <w:pPr>
        <w:ind w:left="-90"/>
        <w:rPr>
          <w:sz w:val="22"/>
          <w:szCs w:val="22"/>
        </w:rPr>
      </w:pPr>
      <w:r>
        <w:rPr>
          <w:b/>
          <w:bCs/>
          <w:sz w:val="22"/>
          <w:szCs w:val="22"/>
        </w:rPr>
        <w:t>Winter Outdoor Leadership &amp; Fun (WOLF) Camp</w:t>
      </w:r>
      <w:r>
        <w:rPr>
          <w:sz w:val="22"/>
          <w:szCs w:val="22"/>
        </w:rPr>
        <w:t xml:space="preserve"> </w:t>
      </w:r>
      <w:r w:rsidR="009C1CCF">
        <w:rPr>
          <w:sz w:val="22"/>
          <w:szCs w:val="22"/>
        </w:rPr>
        <w:t>was a weekend program provided for the first time by the Division for the Blind &amp; Visually Impaired, in conjunction with the University of Maine’s Maine Bound. This program ran from February 18</w:t>
      </w:r>
      <w:r w:rsidR="009C1CCF" w:rsidRPr="009C1CCF">
        <w:rPr>
          <w:sz w:val="22"/>
          <w:szCs w:val="22"/>
          <w:vertAlign w:val="superscript"/>
        </w:rPr>
        <w:t>th</w:t>
      </w:r>
      <w:r w:rsidR="009C1CCF">
        <w:rPr>
          <w:sz w:val="22"/>
          <w:szCs w:val="22"/>
        </w:rPr>
        <w:t xml:space="preserve"> – 19</w:t>
      </w:r>
      <w:r w:rsidR="009C1CCF" w:rsidRPr="009C1CCF">
        <w:rPr>
          <w:sz w:val="22"/>
          <w:szCs w:val="22"/>
          <w:vertAlign w:val="superscript"/>
        </w:rPr>
        <w:t>th</w:t>
      </w:r>
      <w:r w:rsidR="009C1CCF">
        <w:rPr>
          <w:sz w:val="22"/>
          <w:szCs w:val="22"/>
        </w:rPr>
        <w:t xml:space="preserve"> on the UMaine Orono campus. DBVI students participated both days in team building, problem-solving, self-advocacy, and leadership skill development activities that included designing a program for younger DBVI students to complete on Sunday. There was an opportunity for peer connections and mentoring throughout the weekend, and the students challenged themselves and each other while having</w:t>
      </w:r>
      <w:r w:rsidR="00302A6C">
        <w:rPr>
          <w:sz w:val="22"/>
          <w:szCs w:val="22"/>
        </w:rPr>
        <w:t xml:space="preserve"> fun!</w:t>
      </w:r>
    </w:p>
    <w:p w14:paraId="640BE9CA" w14:textId="09305B19" w:rsidR="001E0A0C" w:rsidRPr="0023122F" w:rsidRDefault="001E0A0C" w:rsidP="009B7A59">
      <w:pPr>
        <w:ind w:left="-90"/>
        <w:rPr>
          <w:sz w:val="22"/>
          <w:szCs w:val="22"/>
        </w:rPr>
      </w:pPr>
    </w:p>
    <w:p w14:paraId="3814E471" w14:textId="28DEA788" w:rsidR="001E0A0C" w:rsidRPr="0023122F" w:rsidRDefault="001E0A0C" w:rsidP="009B7A59">
      <w:pPr>
        <w:ind w:left="-90"/>
        <w:rPr>
          <w:sz w:val="22"/>
          <w:szCs w:val="22"/>
        </w:rPr>
      </w:pPr>
      <w:r w:rsidRPr="0023122F">
        <w:rPr>
          <w:b/>
          <w:bCs/>
          <w:sz w:val="22"/>
          <w:szCs w:val="22"/>
        </w:rPr>
        <w:t>Learning, Independence, Fun and Employment</w:t>
      </w:r>
      <w:r w:rsidR="00402804">
        <w:rPr>
          <w:b/>
          <w:bCs/>
          <w:sz w:val="22"/>
          <w:szCs w:val="22"/>
        </w:rPr>
        <w:t xml:space="preserve"> (LIFE)</w:t>
      </w:r>
      <w:r w:rsidRPr="0023122F">
        <w:rPr>
          <w:b/>
          <w:bCs/>
          <w:sz w:val="22"/>
          <w:szCs w:val="22"/>
        </w:rPr>
        <w:t xml:space="preserve"> Camp</w:t>
      </w:r>
      <w:r w:rsidRPr="0023122F">
        <w:rPr>
          <w:sz w:val="22"/>
          <w:szCs w:val="22"/>
        </w:rPr>
        <w:t xml:space="preserve"> </w:t>
      </w:r>
      <w:r w:rsidR="008E44A8">
        <w:rPr>
          <w:sz w:val="22"/>
          <w:szCs w:val="22"/>
        </w:rPr>
        <w:t xml:space="preserve">was a two-week residential program focused on </w:t>
      </w:r>
      <w:r w:rsidR="003C2094">
        <w:rPr>
          <w:sz w:val="22"/>
          <w:szCs w:val="22"/>
        </w:rPr>
        <w:t>pre-employment transition services (</w:t>
      </w:r>
      <w:proofErr w:type="gramStart"/>
      <w:r w:rsidR="003C2094">
        <w:rPr>
          <w:sz w:val="22"/>
          <w:szCs w:val="22"/>
        </w:rPr>
        <w:t>Pre-ETS</w:t>
      </w:r>
      <w:proofErr w:type="gramEnd"/>
      <w:r w:rsidR="003C2094">
        <w:rPr>
          <w:sz w:val="22"/>
          <w:szCs w:val="22"/>
        </w:rPr>
        <w:t>) for students with visual impairments. Students worked on adaptive home and personal management skills, including cleaning, budgeting, food prep, organization, and orientation &amp; mobility. They identified their strengths and interests and how those related to employment. Students participated in hands on career exploration to include appropriate social skills, and basic interview strategies. They also participated in assistive technology classes, identifying individual accessibility options to meet their needs, and practiced basic computer skills. Self-advocacy skills were an integral part of the program, emphasizing choice and expressing needs. LIFE Camp introduced students to independence, employment, and empowerment!</w:t>
      </w:r>
    </w:p>
    <w:p w14:paraId="70CD8F9C" w14:textId="20BC0F94" w:rsidR="001E0A0C" w:rsidRPr="0023122F" w:rsidRDefault="001E0A0C" w:rsidP="005E3B11">
      <w:pPr>
        <w:ind w:left="-90"/>
        <w:rPr>
          <w:sz w:val="22"/>
          <w:szCs w:val="22"/>
        </w:rPr>
      </w:pPr>
      <w:r w:rsidRPr="0023122F">
        <w:rPr>
          <w:sz w:val="22"/>
          <w:szCs w:val="22"/>
        </w:rPr>
        <w:t xml:space="preserve"> </w:t>
      </w:r>
    </w:p>
    <w:p w14:paraId="7913DECB" w14:textId="1742D0DF" w:rsidR="009B7A59" w:rsidRDefault="00DD27F2" w:rsidP="009B7A59">
      <w:pPr>
        <w:ind w:left="-90"/>
        <w:rPr>
          <w:sz w:val="22"/>
          <w:szCs w:val="22"/>
        </w:rPr>
      </w:pPr>
      <w:r w:rsidRPr="0023122F">
        <w:rPr>
          <w:b/>
          <w:bCs/>
          <w:sz w:val="22"/>
          <w:szCs w:val="22"/>
        </w:rPr>
        <w:t>No Barriers</w:t>
      </w:r>
      <w:r w:rsidR="00177712">
        <w:rPr>
          <w:sz w:val="22"/>
          <w:szCs w:val="22"/>
        </w:rPr>
        <w:t xml:space="preserve"> </w:t>
      </w:r>
      <w:r w:rsidR="003C2094">
        <w:rPr>
          <w:sz w:val="22"/>
          <w:szCs w:val="22"/>
        </w:rPr>
        <w:t xml:space="preserve">was a weekend, residential camp for students to participate in team building activities including rock wall climbing, zip lining, and hiking, while immersing themselves in the “7 life elements” of the No Barriers Curriculum developed by Erik </w:t>
      </w:r>
      <w:proofErr w:type="spellStart"/>
      <w:r w:rsidR="003C2094">
        <w:rPr>
          <w:sz w:val="22"/>
          <w:szCs w:val="22"/>
        </w:rPr>
        <w:t>Wie</w:t>
      </w:r>
      <w:r w:rsidR="00F808DD">
        <w:rPr>
          <w:sz w:val="22"/>
          <w:szCs w:val="22"/>
        </w:rPr>
        <w:t>henmayer</w:t>
      </w:r>
      <w:proofErr w:type="spellEnd"/>
      <w:r w:rsidR="00F808DD">
        <w:rPr>
          <w:sz w:val="22"/>
          <w:szCs w:val="22"/>
        </w:rPr>
        <w:t>, the first blind individual to climb to the summit of Mt. Everest. For the third year, the students stayed at the UMaine 4-H Camp and Learning Center at Bryant Pond in Woodstock, ME. The training is designed to empower students to overcome their own personal barriers and, eventually, share with others.</w:t>
      </w:r>
    </w:p>
    <w:p w14:paraId="7953B54E" w14:textId="1B5F5751" w:rsidR="00FA0F68" w:rsidRDefault="00FA0F68" w:rsidP="009B7A59">
      <w:pPr>
        <w:ind w:left="-90"/>
        <w:rPr>
          <w:sz w:val="22"/>
          <w:szCs w:val="22"/>
        </w:rPr>
      </w:pPr>
    </w:p>
    <w:p w14:paraId="33A57A25" w14:textId="231F3C00" w:rsidR="00FA0F68" w:rsidRDefault="00FA0F68" w:rsidP="00D60839">
      <w:pPr>
        <w:keepNext/>
        <w:ind w:left="-90"/>
      </w:pPr>
      <w:r>
        <w:rPr>
          <w:noProof/>
        </w:rPr>
        <w:drawing>
          <wp:inline distT="0" distB="0" distL="0" distR="0" wp14:anchorId="686D0637" wp14:editId="77FB3818">
            <wp:extent cx="4133538" cy="2475865"/>
            <wp:effectExtent l="0" t="0" r="635" b="635"/>
            <wp:docPr id="4" name="Picture 4" descr="8 participants from No Barriers are standing in front of a climbing wall. Three participants are putting on harnesses and the other five are preparing to belay the cli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8 participants from No Barriers are standing in front of a climbing wall. Three participants are putting on harnesses and the other five are preparing to belay the climbers."/>
                    <pic:cNvPicPr/>
                  </pic:nvPicPr>
                  <pic:blipFill>
                    <a:blip r:embed="rId49"/>
                    <a:stretch>
                      <a:fillRect/>
                    </a:stretch>
                  </pic:blipFill>
                  <pic:spPr>
                    <a:xfrm>
                      <a:off x="0" y="0"/>
                      <a:ext cx="4154900" cy="2488660"/>
                    </a:xfrm>
                    <a:prstGeom prst="rect">
                      <a:avLst/>
                    </a:prstGeom>
                  </pic:spPr>
                </pic:pic>
              </a:graphicData>
            </a:graphic>
          </wp:inline>
        </w:drawing>
      </w:r>
    </w:p>
    <w:p w14:paraId="417664AE" w14:textId="6B111F97" w:rsidR="00B748D8" w:rsidRDefault="00FA23AC" w:rsidP="00D60839">
      <w:pPr>
        <w:keepNext/>
        <w:ind w:left="-90"/>
      </w:pPr>
      <w:r>
        <w:rPr>
          <w:noProof/>
        </w:rPr>
        <mc:AlternateContent>
          <mc:Choice Requires="wps">
            <w:drawing>
              <wp:inline distT="0" distB="0" distL="0" distR="0" wp14:anchorId="0AF5D394" wp14:editId="13C281A7">
                <wp:extent cx="4133215" cy="374650"/>
                <wp:effectExtent l="0" t="0" r="0" b="6350"/>
                <wp:docPr id="6" name="Text Box 6"/>
                <wp:cNvGraphicFramePr/>
                <a:graphic xmlns:a="http://schemas.openxmlformats.org/drawingml/2006/main">
                  <a:graphicData uri="http://schemas.microsoft.com/office/word/2010/wordprocessingShape">
                    <wps:wsp>
                      <wps:cNvSpPr txBox="1"/>
                      <wps:spPr>
                        <a:xfrm>
                          <a:off x="0" y="0"/>
                          <a:ext cx="4133215" cy="374650"/>
                        </a:xfrm>
                        <a:prstGeom prst="rect">
                          <a:avLst/>
                        </a:prstGeom>
                        <a:noFill/>
                        <a:ln w="6350">
                          <a:noFill/>
                        </a:ln>
                      </wps:spPr>
                      <wps:txbx>
                        <w:txbxContent>
                          <w:p w14:paraId="1E4C0DF3" w14:textId="77777777" w:rsidR="00FA23AC" w:rsidRPr="00BB0E94" w:rsidRDefault="00FA23AC" w:rsidP="00FA23AC">
                            <w:pPr>
                              <w:keepNext/>
                              <w:ind w:left="-90"/>
                              <w:rPr>
                                <w:sz w:val="16"/>
                                <w:szCs w:val="16"/>
                              </w:rPr>
                            </w:pPr>
                            <w:r w:rsidRPr="00BB0E94">
                              <w:rPr>
                                <w:sz w:val="16"/>
                                <w:szCs w:val="16"/>
                              </w:rPr>
                              <w:t>The participants from No Barriers along with their belayers/guides preparing to ascend the climbing wall.</w:t>
                            </w:r>
                          </w:p>
                          <w:p w14:paraId="66BFE716" w14:textId="77777777" w:rsidR="00FA23AC" w:rsidRPr="00BB0E94" w:rsidRDefault="00FA23AC" w:rsidP="00FA23AC">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AF5D394" id="Text Box 6" o:spid="_x0000_s1036" type="#_x0000_t202" style="width:325.45pt;height: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" filled="f" stroked="f" strokeweight=".5pt">
                <v:textbox>
                  <w:txbxContent>
                    <w:p w14:paraId="1E4C0DF3" w14:textId="77777777" w:rsidR="00FA23AC" w:rsidRPr="00BB0E94" w:rsidRDefault="00FA23AC" w:rsidP="00FA23AC">
                      <w:pPr>
                        <w:keepNext/>
                        <w:ind w:left="-90"/>
                        <w:rPr>
                          <w:sz w:val="16"/>
                          <w:szCs w:val="16"/>
                        </w:rPr>
                      </w:pPr>
                      <w:r w:rsidRPr="00BB0E94">
                        <w:rPr>
                          <w:sz w:val="16"/>
                          <w:szCs w:val="16"/>
                        </w:rPr>
                        <w:t>The participants from No Barriers along with their belayers/guides preparing to ascend the climbing wall.</w:t>
                      </w:r>
                    </w:p>
                    <w:p w14:paraId="66BFE716" w14:textId="77777777" w:rsidR="00FA23AC" w:rsidRPr="00BB0E94" w:rsidRDefault="00FA23AC" w:rsidP="00FA23AC">
                      <w:pPr>
                        <w:rPr>
                          <w:sz w:val="20"/>
                          <w:szCs w:val="20"/>
                        </w:rPr>
                      </w:pPr>
                    </w:p>
                  </w:txbxContent>
                </v:textbox>
                <w10:anchorlock/>
              </v:shape>
            </w:pict>
          </mc:Fallback>
        </mc:AlternateContent>
      </w:r>
    </w:p>
    <w:p w14:paraId="3A3EE1CD" w14:textId="19695B3A" w:rsidR="00FA0F68" w:rsidRDefault="00FA0F68" w:rsidP="009B7A59">
      <w:pPr>
        <w:ind w:left="-90"/>
        <w:rPr>
          <w:sz w:val="22"/>
          <w:szCs w:val="22"/>
        </w:rPr>
      </w:pPr>
    </w:p>
    <w:p w14:paraId="79DD8D2B" w14:textId="0D6F5ABE" w:rsidR="00FA0F68" w:rsidRDefault="00112F6C" w:rsidP="009B7A59">
      <w:pPr>
        <w:ind w:left="-90"/>
        <w:rPr>
          <w:sz w:val="22"/>
          <w:szCs w:val="22"/>
        </w:rPr>
      </w:pPr>
      <w:r w:rsidRPr="00DF59A3">
        <w:rPr>
          <w:b/>
          <w:bCs/>
          <w:sz w:val="22"/>
          <w:szCs w:val="22"/>
        </w:rPr>
        <w:t xml:space="preserve">Recruitment </w:t>
      </w:r>
      <w:r w:rsidR="00DF59A3" w:rsidRPr="00DF59A3">
        <w:rPr>
          <w:b/>
          <w:bCs/>
          <w:sz w:val="22"/>
          <w:szCs w:val="22"/>
        </w:rPr>
        <w:t>for Orientation &amp; Mobility Instructors is underway!</w:t>
      </w:r>
      <w:r w:rsidR="00DF59A3">
        <w:rPr>
          <w:sz w:val="22"/>
          <w:szCs w:val="22"/>
        </w:rPr>
        <w:t xml:space="preserve"> </w:t>
      </w:r>
      <w:r w:rsidR="00FA0F68">
        <w:rPr>
          <w:sz w:val="22"/>
          <w:szCs w:val="22"/>
        </w:rPr>
        <w:t>DBVI has also been working on some recruiting/outreach efforts for some of our specialized positions</w:t>
      </w:r>
      <w:r w:rsidR="00502E21">
        <w:rPr>
          <w:sz w:val="22"/>
          <w:szCs w:val="22"/>
        </w:rPr>
        <w:t>,</w:t>
      </w:r>
      <w:r w:rsidR="00FA0F68">
        <w:rPr>
          <w:sz w:val="22"/>
          <w:szCs w:val="22"/>
        </w:rPr>
        <w:t xml:space="preserve"> such as Orientation and Mobility Instructors. This video is done by current Orientation &amp; Mobility Instructors to demonstrate what a great place Maine is </w:t>
      </w:r>
      <w:r w:rsidR="00747C09">
        <w:rPr>
          <w:sz w:val="22"/>
          <w:szCs w:val="22"/>
        </w:rPr>
        <w:t>to work</w:t>
      </w:r>
      <w:r w:rsidR="00A973B9">
        <w:rPr>
          <w:sz w:val="22"/>
          <w:szCs w:val="22"/>
        </w:rPr>
        <w:t>:</w:t>
      </w:r>
      <w:r w:rsidR="00747C09" w:rsidRPr="00256188">
        <w:rPr>
          <w:sz w:val="22"/>
          <w:szCs w:val="22"/>
          <w:highlight w:val="yellow"/>
        </w:rPr>
        <w:t xml:space="preserve"> </w:t>
      </w:r>
      <w:hyperlink r:id="rId50" w:history="1">
        <w:r w:rsidR="00A973B9" w:rsidRPr="00A973B9">
          <w:rPr>
            <w:rStyle w:val="Hyperlink"/>
            <w:sz w:val="22"/>
            <w:szCs w:val="22"/>
          </w:rPr>
          <w:t>https://f.io/f4UER5Zj</w:t>
        </w:r>
      </w:hyperlink>
    </w:p>
    <w:p w14:paraId="69EDC814" w14:textId="77777777" w:rsidR="00A25A20" w:rsidRPr="0023122F" w:rsidRDefault="00075F74" w:rsidP="009B7A59">
      <w:pPr>
        <w:pStyle w:val="Heading1"/>
        <w:rPr>
          <w:highlight w:val="yellow"/>
        </w:rPr>
      </w:pPr>
      <w:r>
        <w:rPr>
          <w:highlight w:val="yellow"/>
        </w:rPr>
        <w:br w:type="page"/>
      </w:r>
      <w:bookmarkStart w:id="13" w:name="_Toc127873471"/>
      <w:r w:rsidR="00A25A20" w:rsidRPr="00C974CC">
        <w:lastRenderedPageBreak/>
        <w:t>Division for the Deaf, Hard of Hearing and Late Deafened (DDHHLD)</w:t>
      </w:r>
      <w:bookmarkEnd w:id="13"/>
    </w:p>
    <w:bookmarkEnd w:id="12"/>
    <w:p w14:paraId="2850C837" w14:textId="77777777" w:rsidR="004C1990" w:rsidRDefault="004C1990" w:rsidP="004C1990">
      <w:pPr>
        <w:pStyle w:val="xmsonospacing"/>
      </w:pPr>
      <w:r>
        <w:rPr>
          <w:sz w:val="22"/>
          <w:szCs w:val="22"/>
        </w:rPr>
        <w:t xml:space="preserve">The Division for the Deaf, Hard of Hearing and Late Deafened (DDHHLD) provides information and referrals for resources of interest to people who have hearing loss throughout the state. This includes such things as interpreting services, hearing aids, and advocacy. The Commission for the Deaf, Hard of Hearing and Late Deafened (CDHHLD) created and actively works on an ongoing Five-Year Plan, which can be found at </w:t>
      </w:r>
      <w:hyperlink r:id="rId51" w:history="1">
        <w:r>
          <w:rPr>
            <w:rStyle w:val="Hyperlink"/>
            <w:color w:val="0070C0"/>
            <w:sz w:val="22"/>
            <w:szCs w:val="22"/>
          </w:rPr>
          <w:t>https://www.maine.gov/rehab/dod/index.shtml</w:t>
        </w:r>
      </w:hyperlink>
      <w:r>
        <w:rPr>
          <w:sz w:val="22"/>
          <w:szCs w:val="22"/>
        </w:rPr>
        <w:t>.</w:t>
      </w:r>
    </w:p>
    <w:p w14:paraId="3E1DAFEF" w14:textId="77777777" w:rsidR="004C1990" w:rsidRDefault="004C1990" w:rsidP="004C1990">
      <w:pPr>
        <w:pStyle w:val="xmsonospacing"/>
        <w:rPr>
          <w:sz w:val="22"/>
          <w:szCs w:val="22"/>
        </w:rPr>
      </w:pPr>
    </w:p>
    <w:p w14:paraId="13F34862" w14:textId="77777777" w:rsidR="004C1990" w:rsidRDefault="004C1990" w:rsidP="004C1990">
      <w:pPr>
        <w:pStyle w:val="xmsonospacing"/>
        <w:rPr>
          <w:sz w:val="22"/>
          <w:szCs w:val="22"/>
        </w:rPr>
      </w:pPr>
      <w:r>
        <w:rPr>
          <w:sz w:val="22"/>
          <w:szCs w:val="22"/>
        </w:rPr>
        <w:t xml:space="preserve">Other accomplishments of the Division included providing Deaf Awareness trainings to a wide range of audiences, including E911 dispatchers. Also, since the initiation of the Deaf identification cards and vehicle placards there have been a total of 443 cards and placards distributed. </w:t>
      </w:r>
    </w:p>
    <w:p w14:paraId="772C81EF" w14:textId="77777777" w:rsidR="004C1990" w:rsidRDefault="004C1990" w:rsidP="004C1990">
      <w:pPr>
        <w:pStyle w:val="xmsonospacing"/>
      </w:pPr>
    </w:p>
    <w:p w14:paraId="01819FB8" w14:textId="7FAAA426" w:rsidR="004C1990" w:rsidRPr="00C42789" w:rsidRDefault="004C1990" w:rsidP="004C1990">
      <w:pPr>
        <w:pStyle w:val="xmsonospacing"/>
        <w:rPr>
          <w:rFonts w:asciiTheme="minorHAnsi" w:hAnsiTheme="minorHAnsi" w:cstheme="minorHAnsi"/>
          <w:color w:val="000000"/>
          <w:sz w:val="22"/>
          <w:szCs w:val="22"/>
        </w:rPr>
      </w:pPr>
      <w:r>
        <w:rPr>
          <w:sz w:val="22"/>
          <w:szCs w:val="22"/>
        </w:rPr>
        <w:t xml:space="preserve">Each year the Division and Commission organize the Annual Deaf Culture Tea Awards ceremony. </w:t>
      </w:r>
      <w:r w:rsidRPr="00C42789">
        <w:rPr>
          <w:rFonts w:asciiTheme="minorHAnsi" w:hAnsiTheme="minorHAnsi" w:cstheme="minorHAnsi"/>
          <w:sz w:val="22"/>
          <w:szCs w:val="22"/>
        </w:rPr>
        <w:t>The 32</w:t>
      </w:r>
      <w:r w:rsidRPr="004C1990">
        <w:rPr>
          <w:rFonts w:asciiTheme="minorHAnsi" w:hAnsiTheme="minorHAnsi" w:cstheme="minorHAnsi"/>
          <w:sz w:val="22"/>
          <w:szCs w:val="22"/>
          <w:vertAlign w:val="superscript"/>
        </w:rPr>
        <w:t>nd</w:t>
      </w:r>
      <w:r>
        <w:rPr>
          <w:rFonts w:asciiTheme="minorHAnsi" w:hAnsiTheme="minorHAnsi" w:cstheme="minorHAnsi"/>
          <w:sz w:val="22"/>
          <w:szCs w:val="22"/>
        </w:rPr>
        <w:t xml:space="preserve"> </w:t>
      </w:r>
      <w:r w:rsidRPr="00C42789">
        <w:rPr>
          <w:rFonts w:asciiTheme="minorHAnsi" w:hAnsiTheme="minorHAnsi" w:cstheme="minorHAnsi"/>
          <w:sz w:val="22"/>
          <w:szCs w:val="22"/>
        </w:rPr>
        <w:t xml:space="preserve">Annual Deaf Culture Tea Awards celebration took place on September 21, 2023, at the Hall of Flags, State House, in Augusta. Governor Janet Mills addressed the celebration with a pre-recorded video and Commissioner Laura Fortman welcomed everyone at the event. </w:t>
      </w:r>
      <w:r w:rsidRPr="00C42789">
        <w:rPr>
          <w:rFonts w:asciiTheme="minorHAnsi" w:hAnsiTheme="minorHAnsi" w:cstheme="minorHAnsi"/>
          <w:bCs/>
          <w:sz w:val="22"/>
          <w:szCs w:val="22"/>
        </w:rPr>
        <w:t>The keynote speaker for the 32</w:t>
      </w:r>
      <w:r w:rsidRPr="00C42789">
        <w:rPr>
          <w:rFonts w:asciiTheme="minorHAnsi" w:hAnsiTheme="minorHAnsi" w:cstheme="minorHAnsi"/>
          <w:bCs/>
          <w:sz w:val="22"/>
          <w:szCs w:val="22"/>
          <w:vertAlign w:val="superscript"/>
        </w:rPr>
        <w:t>nd</w:t>
      </w:r>
      <w:r w:rsidRPr="00C42789">
        <w:rPr>
          <w:rFonts w:asciiTheme="minorHAnsi" w:hAnsiTheme="minorHAnsi" w:cstheme="minorHAnsi"/>
          <w:bCs/>
          <w:sz w:val="22"/>
          <w:szCs w:val="22"/>
        </w:rPr>
        <w:t xml:space="preserve"> Deaf Tea was </w:t>
      </w:r>
      <w:r w:rsidRPr="00C42789">
        <w:rPr>
          <w:rFonts w:asciiTheme="minorHAnsi" w:hAnsiTheme="minorHAnsi" w:cstheme="minorHAnsi"/>
          <w:color w:val="000000"/>
          <w:sz w:val="22"/>
          <w:szCs w:val="22"/>
        </w:rPr>
        <w:t>Dr. Karen Hopkins, Executive Director of the Maine Educational Center for the Deaf and Hard of Hearing/Governor Baxter School for the Deaf.</w:t>
      </w:r>
    </w:p>
    <w:p w14:paraId="64D90CEA" w14:textId="77777777" w:rsidR="004C1990" w:rsidRPr="00FE3F23" w:rsidRDefault="004C1990" w:rsidP="004C1990">
      <w:pPr>
        <w:pStyle w:val="xmsonospacing"/>
        <w:rPr>
          <w:rFonts w:ascii="Arial" w:hAnsi="Arial" w:cs="Arial"/>
          <w:sz w:val="22"/>
          <w:szCs w:val="22"/>
        </w:rPr>
      </w:pPr>
    </w:p>
    <w:p w14:paraId="75D15A40" w14:textId="074250A0" w:rsidR="004C1990" w:rsidRDefault="004C1990" w:rsidP="004C1990">
      <w:pPr>
        <w:pStyle w:val="xmsonospacing"/>
      </w:pPr>
      <w:r>
        <w:rPr>
          <w:sz w:val="22"/>
          <w:szCs w:val="22"/>
        </w:rPr>
        <w:t xml:space="preserve">The Division also continues to be involved with the National Deaf Center (NDC), which focuses on the needs of Deaf and hard-of-hearing transition students. Maine’s NDC team includes the Division of Vocational Rehabilitation, Maine Education Center for Deaf and Hard of Hearing, Maine Behavioral Health, Disability Rights Maine, and the Department of Education. The priority that Maine’s NDC team chose to focus on using Data for Transition </w:t>
      </w:r>
      <w:r>
        <w:rPr>
          <w:i/>
          <w:iCs/>
          <w:sz w:val="22"/>
          <w:szCs w:val="22"/>
        </w:rPr>
        <w:t>and Promoting Higher Expectations</w:t>
      </w:r>
      <w:r>
        <w:rPr>
          <w:sz w:val="22"/>
          <w:szCs w:val="22"/>
        </w:rPr>
        <w:t xml:space="preserve">. </w:t>
      </w:r>
    </w:p>
    <w:p w14:paraId="7B804E78" w14:textId="77777777" w:rsidR="004C1990" w:rsidRDefault="004C1990" w:rsidP="004C1990">
      <w:pPr>
        <w:pStyle w:val="xmsonospacing"/>
      </w:pPr>
      <w:r>
        <w:rPr>
          <w:sz w:val="22"/>
          <w:szCs w:val="22"/>
        </w:rPr>
        <w:t> </w:t>
      </w:r>
    </w:p>
    <w:p w14:paraId="044F504D" w14:textId="4E860A34" w:rsidR="004C1990" w:rsidRPr="00916B92" w:rsidRDefault="004C1990" w:rsidP="004C1990">
      <w:pPr>
        <w:pStyle w:val="xmsonormal"/>
        <w:rPr>
          <w:rFonts w:asciiTheme="minorHAnsi" w:eastAsia="Times New Roman" w:hAnsiTheme="minorHAnsi" w:cstheme="minorHAnsi"/>
        </w:rPr>
      </w:pPr>
      <w:r>
        <w:t xml:space="preserve">Currently, there are 142 active, licensed interpreters in Maine per the State of Maine Department of Professional and Financial Regulations. Included in the count are </w:t>
      </w:r>
      <w:r w:rsidRPr="00916B92">
        <w:rPr>
          <w:rFonts w:asciiTheme="minorHAnsi" w:hAnsiTheme="minorHAnsi" w:cstheme="minorHAnsi"/>
        </w:rPr>
        <w:t>14 hearing</w:t>
      </w:r>
      <w:r>
        <w:rPr>
          <w:rFonts w:asciiTheme="minorHAnsi" w:hAnsiTheme="minorHAnsi" w:cstheme="minorHAnsi"/>
        </w:rPr>
        <w:t xml:space="preserve">, </w:t>
      </w:r>
      <w:r w:rsidRPr="00916B92">
        <w:rPr>
          <w:rFonts w:asciiTheme="minorHAnsi" w:hAnsiTheme="minorHAnsi" w:cstheme="minorHAnsi"/>
        </w:rPr>
        <w:t xml:space="preserve">legal interpreters, </w:t>
      </w:r>
      <w:r>
        <w:rPr>
          <w:rFonts w:asciiTheme="minorHAnsi" w:hAnsiTheme="minorHAnsi" w:cstheme="minorHAnsi"/>
        </w:rPr>
        <w:t>two in New Hampshire, one in Massachusetts, and one in South Carolina. Also included in the count are four certified Deaf interpreters, two in Maine, one in Massachusetts and one in Maryland.</w:t>
      </w:r>
    </w:p>
    <w:p w14:paraId="411F9837" w14:textId="77777777" w:rsidR="001036A3" w:rsidRDefault="001036A3" w:rsidP="009B7A59">
      <w:pPr>
        <w:tabs>
          <w:tab w:val="left" w:pos="90"/>
        </w:tabs>
        <w:rPr>
          <w:rFonts w:asciiTheme="minorHAnsi" w:hAnsiTheme="minorHAnsi" w:cstheme="minorHAnsi"/>
          <w:sz w:val="22"/>
          <w:szCs w:val="22"/>
        </w:rPr>
      </w:pPr>
    </w:p>
    <w:p w14:paraId="5CCF6FE6" w14:textId="01B52FC7" w:rsidR="006111CD" w:rsidRDefault="00FD2403" w:rsidP="006111CD">
      <w:pPr>
        <w:keepNext/>
        <w:tabs>
          <w:tab w:val="left" w:pos="90"/>
        </w:tabs>
        <w:jc w:val="center"/>
      </w:pPr>
      <w:r>
        <w:rPr>
          <w:noProof/>
        </w:rPr>
        <w:drawing>
          <wp:inline distT="0" distB="0" distL="0" distR="0" wp14:anchorId="7271F13D" wp14:editId="7DF8A513">
            <wp:extent cx="3847733" cy="2887072"/>
            <wp:effectExtent l="190500" t="171450" r="172085" b="199390"/>
            <wp:docPr id="7" name="Picture 7" descr="8 individuals standing in a row at the Hall of Flags holding their Annual Tea Awards.&#10;32nd Annual Deaf Tea: The 32nd Annual Deaf Tea Awards celebration took place on September 21, 2023. Approximately 80 people attended the Annual Tea at the Hall of Flags, State House, in Augusta. Governor Janet Mills addressed the celebration with a pre-recorded video and Commissioner Laura Fortman welcomed everyone at the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8 individuals standing in a row at the Hall of Flags holding their Annual Tea Awards.&#10;32nd Annual Deaf Tea: The 32nd Annual Deaf Tea Awards celebration took place on September 21, 2023. Approximately 80 people attended the Annual Tea at the Hall of Flags, State House, in Augusta. Governor Janet Mills addressed the celebration with a pre-recorded video and Commissioner Laura Fortman welcomed everyone at the event."/>
                    <pic:cNvPicPr/>
                  </pic:nvPicPr>
                  <pic:blipFill>
                    <a:blip r:embed="rId52"/>
                    <a:stretch>
                      <a:fillRect/>
                    </a:stretch>
                  </pic:blipFill>
                  <pic:spPr>
                    <a:xfrm>
                      <a:off x="0" y="0"/>
                      <a:ext cx="3889846" cy="291867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BDC529A" w14:textId="1EF68B49" w:rsidR="006111CD" w:rsidRPr="006111CD" w:rsidRDefault="006111CD" w:rsidP="006111CD">
      <w:r>
        <w:rPr>
          <w:noProof/>
        </w:rPr>
        <mc:AlternateContent>
          <mc:Choice Requires="wps">
            <w:drawing>
              <wp:anchor distT="0" distB="0" distL="114300" distR="114300" simplePos="0" relativeHeight="251722752" behindDoc="0" locked="0" layoutInCell="1" allowOverlap="1" wp14:anchorId="375C6402" wp14:editId="734A2684">
                <wp:simplePos x="0" y="0"/>
                <wp:positionH relativeFrom="margin">
                  <wp:align>right</wp:align>
                </wp:positionH>
                <wp:positionV relativeFrom="paragraph">
                  <wp:posOffset>5715</wp:posOffset>
                </wp:positionV>
                <wp:extent cx="6734175" cy="5524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734175" cy="552450"/>
                        </a:xfrm>
                        <a:prstGeom prst="rect">
                          <a:avLst/>
                        </a:prstGeom>
                        <a:noFill/>
                        <a:ln w="6350">
                          <a:noFill/>
                        </a:ln>
                      </wps:spPr>
                      <wps:txbx>
                        <w:txbxContent>
                          <w:p w14:paraId="6567F256" w14:textId="3A2FCEAA" w:rsidR="006111CD" w:rsidRPr="006111CD" w:rsidRDefault="006111CD" w:rsidP="006111CD">
                            <w:pPr>
                              <w:keepNext/>
                              <w:ind w:left="-90"/>
                              <w:rPr>
                                <w:sz w:val="18"/>
                                <w:szCs w:val="18"/>
                              </w:rPr>
                            </w:pPr>
                            <w:r w:rsidRPr="006111CD">
                              <w:rPr>
                                <w:sz w:val="18"/>
                                <w:szCs w:val="18"/>
                              </w:rPr>
                              <w:t>The 32</w:t>
                            </w:r>
                            <w:r w:rsidRPr="006111CD">
                              <w:rPr>
                                <w:sz w:val="18"/>
                                <w:szCs w:val="18"/>
                                <w:vertAlign w:val="superscript"/>
                              </w:rPr>
                              <w:t>nd</w:t>
                            </w:r>
                            <w:r w:rsidRPr="006111CD">
                              <w:rPr>
                                <w:sz w:val="18"/>
                                <w:szCs w:val="18"/>
                              </w:rPr>
                              <w:t xml:space="preserve"> Annual Deaf Tea Awards celebration took place on September 21, 2023. Approximately 80 people attended the Annual Tea at the Hall of Flags, State House, in Augusta. Governor Janet Mills addressed the celebration with a pre-recorded video and Commissioner Laura Fortman welcomed everyone at the event.</w:t>
                            </w:r>
                          </w:p>
                          <w:p w14:paraId="4E8729EB" w14:textId="77777777" w:rsidR="006111CD" w:rsidRPr="00BB0E94" w:rsidRDefault="006111CD" w:rsidP="006111CD">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C6402" id="Text Box 13" o:spid="_x0000_s1037" type="#_x0000_t202" style="position:absolute;margin-left:479.05pt;margin-top:.45pt;width:530.25pt;height:43.5pt;z-index:25172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" filled="f" stroked="f" strokeweight=".5pt">
                <v:textbox>
                  <w:txbxContent>
                    <w:p w14:paraId="6567F256" w14:textId="3A2FCEAA" w:rsidR="006111CD" w:rsidRPr="006111CD" w:rsidRDefault="006111CD" w:rsidP="006111CD">
                      <w:pPr>
                        <w:keepNext/>
                        <w:ind w:left="-90"/>
                        <w:rPr>
                          <w:sz w:val="18"/>
                          <w:szCs w:val="18"/>
                        </w:rPr>
                      </w:pPr>
                      <w:r w:rsidRPr="006111CD">
                        <w:rPr>
                          <w:sz w:val="18"/>
                          <w:szCs w:val="18"/>
                        </w:rPr>
                        <w:t>The 32</w:t>
                      </w:r>
                      <w:r w:rsidRPr="006111CD">
                        <w:rPr>
                          <w:sz w:val="18"/>
                          <w:szCs w:val="18"/>
                          <w:vertAlign w:val="superscript"/>
                        </w:rPr>
                        <w:t>nd</w:t>
                      </w:r>
                      <w:r w:rsidRPr="006111CD">
                        <w:rPr>
                          <w:sz w:val="18"/>
                          <w:szCs w:val="18"/>
                        </w:rPr>
                        <w:t xml:space="preserve"> Annual Deaf Tea Awards celebration took place on September 21, 2023. Approximately 80 people attended the Annual Tea at the Hall of Flags, State House, in Augusta. Governor Janet Mills addressed the celebration with a pre-recorded video and Commissioner Laura Fortman welcomed everyone at the event.</w:t>
                      </w:r>
                    </w:p>
                    <w:p w14:paraId="4E8729EB" w14:textId="77777777" w:rsidR="006111CD" w:rsidRPr="00BB0E94" w:rsidRDefault="006111CD" w:rsidP="006111CD">
                      <w:pPr>
                        <w:jc w:val="center"/>
                        <w:rPr>
                          <w:sz w:val="20"/>
                          <w:szCs w:val="20"/>
                        </w:rPr>
                      </w:pPr>
                    </w:p>
                  </w:txbxContent>
                </v:textbox>
                <w10:wrap anchorx="margin"/>
              </v:shape>
            </w:pict>
          </mc:Fallback>
        </mc:AlternateContent>
      </w:r>
    </w:p>
    <w:p w14:paraId="1C9B2FE2" w14:textId="278EFC98" w:rsidR="006111CD" w:rsidRDefault="006111CD" w:rsidP="006111CD">
      <w:pPr>
        <w:keepNext/>
        <w:tabs>
          <w:tab w:val="left" w:pos="90"/>
        </w:tabs>
        <w:jc w:val="center"/>
      </w:pPr>
    </w:p>
    <w:p w14:paraId="784A31E0" w14:textId="00EB12D9" w:rsidR="001036A3" w:rsidRPr="00072539" w:rsidRDefault="00072539" w:rsidP="00072539">
      <w:pPr>
        <w:pStyle w:val="Caption"/>
        <w:rPr>
          <w:rFonts w:asciiTheme="minorHAnsi" w:hAnsiTheme="minorHAnsi" w:cstheme="minorHAnsi"/>
          <w:b w:val="0"/>
          <w:bCs w:val="0"/>
          <w:i/>
          <w:iCs/>
          <w:color w:val="FFFFFF" w:themeColor="accent6"/>
          <w:sz w:val="4"/>
          <w:szCs w:val="4"/>
        </w:rPr>
      </w:pPr>
      <w:r w:rsidRPr="00072539">
        <w:rPr>
          <w:rFonts w:asciiTheme="minorHAnsi" w:hAnsiTheme="minorHAnsi" w:cstheme="minorHAnsi"/>
          <w:color w:val="FFFFFF" w:themeColor="accent6"/>
          <w:sz w:val="4"/>
          <w:szCs w:val="4"/>
        </w:rPr>
        <w:fldChar w:fldCharType="begin"/>
      </w:r>
      <w:r w:rsidRPr="00072539">
        <w:rPr>
          <w:rFonts w:asciiTheme="minorHAnsi" w:hAnsiTheme="minorHAnsi" w:cstheme="minorHAnsi"/>
          <w:color w:val="FFFFFF" w:themeColor="accent6"/>
          <w:sz w:val="4"/>
          <w:szCs w:val="4"/>
        </w:rPr>
        <w:instrText xml:space="preserve"> SEQ photo_description \* ARABIC </w:instrText>
      </w:r>
      <w:r w:rsidRPr="00072539">
        <w:rPr>
          <w:rFonts w:asciiTheme="minorHAnsi" w:hAnsiTheme="minorHAnsi" w:cstheme="minorHAnsi"/>
          <w:color w:val="FFFFFF" w:themeColor="accent6"/>
          <w:sz w:val="4"/>
          <w:szCs w:val="4"/>
        </w:rPr>
        <w:fldChar w:fldCharType="separate"/>
      </w:r>
      <w:r w:rsidR="00135572">
        <w:rPr>
          <w:rFonts w:asciiTheme="minorHAnsi" w:hAnsiTheme="minorHAnsi" w:cstheme="minorHAnsi"/>
          <w:noProof/>
          <w:color w:val="FFFFFF" w:themeColor="accent6"/>
          <w:sz w:val="4"/>
          <w:szCs w:val="4"/>
        </w:rPr>
        <w:t>3</w:t>
      </w:r>
      <w:r w:rsidRPr="00072539">
        <w:rPr>
          <w:rFonts w:asciiTheme="minorHAnsi" w:hAnsiTheme="minorHAnsi" w:cstheme="minorHAnsi"/>
          <w:color w:val="FFFFFF" w:themeColor="accent6"/>
          <w:sz w:val="4"/>
          <w:szCs w:val="4"/>
        </w:rPr>
        <w:fldChar w:fldCharType="end"/>
      </w:r>
    </w:p>
    <w:p w14:paraId="4EFE2729" w14:textId="2ECB89E1" w:rsidR="00FA23AC" w:rsidRDefault="00FA23AC">
      <w:pPr>
        <w:rPr>
          <w:rFonts w:asciiTheme="minorHAnsi" w:hAnsiTheme="minorHAnsi" w:cstheme="minorHAnsi"/>
          <w:sz w:val="22"/>
          <w:szCs w:val="22"/>
        </w:rPr>
      </w:pPr>
      <w:r>
        <w:rPr>
          <w:rFonts w:asciiTheme="minorHAnsi" w:hAnsiTheme="minorHAnsi" w:cstheme="minorHAnsi"/>
          <w:sz w:val="22"/>
          <w:szCs w:val="22"/>
        </w:rPr>
        <w:br w:type="page"/>
      </w:r>
    </w:p>
    <w:p w14:paraId="13B5F5DB" w14:textId="13655EF1" w:rsidR="00D07A13" w:rsidRDefault="00D07A13" w:rsidP="009B7A59">
      <w:pPr>
        <w:pStyle w:val="Heading1"/>
      </w:pPr>
      <w:bookmarkStart w:id="14" w:name="_Toc127873472"/>
      <w:r w:rsidRPr="00C974CC">
        <w:lastRenderedPageBreak/>
        <w:t>Office of the State Accessibility and Independent Living Coordinator</w:t>
      </w:r>
      <w:bookmarkEnd w:id="14"/>
      <w:r>
        <w:t xml:space="preserve"> </w:t>
      </w:r>
    </w:p>
    <w:p w14:paraId="46A593BF" w14:textId="77777777" w:rsidR="00D07A13" w:rsidRPr="00F43773" w:rsidRDefault="00D07A13" w:rsidP="00D07A13">
      <w:pPr>
        <w:rPr>
          <w:rFonts w:cs="Calibri"/>
          <w:b/>
          <w:sz w:val="22"/>
          <w:szCs w:val="22"/>
        </w:rPr>
      </w:pPr>
      <w:r w:rsidRPr="00F43773">
        <w:rPr>
          <w:rFonts w:cs="Calibri"/>
          <w:b/>
          <w:sz w:val="22"/>
          <w:szCs w:val="22"/>
        </w:rPr>
        <w:t xml:space="preserve">State </w:t>
      </w:r>
      <w:r>
        <w:rPr>
          <w:rFonts w:cs="Calibri"/>
          <w:b/>
          <w:sz w:val="22"/>
          <w:szCs w:val="22"/>
        </w:rPr>
        <w:t xml:space="preserve">ADA Accessibility </w:t>
      </w:r>
      <w:r w:rsidRPr="00F43773">
        <w:rPr>
          <w:rFonts w:cs="Calibri"/>
          <w:b/>
          <w:sz w:val="22"/>
          <w:szCs w:val="22"/>
        </w:rPr>
        <w:t xml:space="preserve">Highlights </w:t>
      </w:r>
    </w:p>
    <w:p w14:paraId="03CC20F0" w14:textId="5CBA5AE8" w:rsidR="00D07A13" w:rsidRDefault="00D07A13" w:rsidP="00D07A13">
      <w:pPr>
        <w:rPr>
          <w:sz w:val="22"/>
          <w:szCs w:val="22"/>
        </w:rPr>
      </w:pPr>
      <w:r w:rsidRPr="00DF32B5">
        <w:rPr>
          <w:rFonts w:cs="Calibri"/>
          <w:sz w:val="22"/>
          <w:szCs w:val="22"/>
        </w:rPr>
        <w:t xml:space="preserve">The Accessibility Coordinator leads the State’s compliance under the Americans with Disabilities Act (ADA) and Section 504. The </w:t>
      </w:r>
      <w:proofErr w:type="gramStart"/>
      <w:r w:rsidRPr="00DF32B5">
        <w:rPr>
          <w:rFonts w:cs="Calibri"/>
          <w:sz w:val="22"/>
          <w:szCs w:val="22"/>
        </w:rPr>
        <w:t>Coordinator</w:t>
      </w:r>
      <w:proofErr w:type="gramEnd"/>
      <w:r w:rsidRPr="00DF32B5">
        <w:rPr>
          <w:rFonts w:cs="Calibri"/>
          <w:sz w:val="22"/>
          <w:szCs w:val="22"/>
        </w:rPr>
        <w:t xml:space="preserve"> works with State agencies to develop and carry out policies and practices regarding services, facilities, web design, and communication. The </w:t>
      </w:r>
      <w:proofErr w:type="gramStart"/>
      <w:r w:rsidRPr="00DF32B5">
        <w:rPr>
          <w:rFonts w:cs="Calibri"/>
          <w:sz w:val="22"/>
          <w:szCs w:val="22"/>
        </w:rPr>
        <w:t>Coordinator</w:t>
      </w:r>
      <w:proofErr w:type="gramEnd"/>
      <w:r w:rsidRPr="00DF32B5">
        <w:rPr>
          <w:rFonts w:cs="Calibri"/>
          <w:sz w:val="22"/>
          <w:szCs w:val="22"/>
        </w:rPr>
        <w:t xml:space="preserve"> works with customers and departments to resolve any disability-based discrimination complaints.</w:t>
      </w:r>
      <w:r w:rsidRPr="00DF32B5">
        <w:rPr>
          <w:sz w:val="22"/>
          <w:szCs w:val="22"/>
        </w:rPr>
        <w:t xml:space="preserve">  </w:t>
      </w:r>
    </w:p>
    <w:p w14:paraId="743E653F" w14:textId="77777777" w:rsidR="00C974CC" w:rsidRPr="00C974CC" w:rsidRDefault="00C974CC" w:rsidP="00D07A13">
      <w:pPr>
        <w:rPr>
          <w:sz w:val="12"/>
          <w:szCs w:val="12"/>
        </w:rPr>
      </w:pPr>
    </w:p>
    <w:p w14:paraId="491836E2" w14:textId="27A2D01F" w:rsidR="00D07A13" w:rsidRPr="00DF32B5" w:rsidRDefault="00482BDE" w:rsidP="00D07A13">
      <w:pPr>
        <w:rPr>
          <w:rFonts w:cs="Calibri"/>
          <w:sz w:val="22"/>
          <w:szCs w:val="22"/>
        </w:rPr>
      </w:pPr>
      <w:r>
        <w:rPr>
          <w:rFonts w:cs="Calibri"/>
          <w:sz w:val="22"/>
          <w:szCs w:val="22"/>
        </w:rPr>
        <w:t xml:space="preserve">Several </w:t>
      </w:r>
      <w:r w:rsidR="00D07A13" w:rsidRPr="00DF32B5">
        <w:rPr>
          <w:rFonts w:cs="Calibri"/>
          <w:sz w:val="22"/>
          <w:szCs w:val="22"/>
        </w:rPr>
        <w:t>key initiatives</w:t>
      </w:r>
      <w:r w:rsidR="00A75FD5">
        <w:rPr>
          <w:rFonts w:cs="Calibri"/>
          <w:sz w:val="22"/>
          <w:szCs w:val="22"/>
        </w:rPr>
        <w:t xml:space="preserve"> continued over the last year</w:t>
      </w:r>
      <w:r w:rsidR="00D07A13" w:rsidRPr="00DF32B5">
        <w:rPr>
          <w:rFonts w:cs="Calibri"/>
          <w:sz w:val="22"/>
          <w:szCs w:val="22"/>
        </w:rPr>
        <w:t>, including:</w:t>
      </w:r>
    </w:p>
    <w:p w14:paraId="40FE4F92" w14:textId="77777777" w:rsidR="00D07A13" w:rsidRPr="00C974CC" w:rsidRDefault="00D07A13" w:rsidP="00D07A13">
      <w:pPr>
        <w:rPr>
          <w:rFonts w:cs="Calibri"/>
          <w:sz w:val="16"/>
          <w:szCs w:val="16"/>
        </w:rPr>
      </w:pPr>
    </w:p>
    <w:p w14:paraId="773F7B36" w14:textId="61B40D0B" w:rsidR="00D07A13" w:rsidRPr="00861C45" w:rsidRDefault="00D07A13" w:rsidP="00D07A13">
      <w:pPr>
        <w:pStyle w:val="ListParagraph"/>
        <w:numPr>
          <w:ilvl w:val="0"/>
          <w:numId w:val="18"/>
        </w:numPr>
        <w:rPr>
          <w:bCs/>
          <w:sz w:val="22"/>
          <w:szCs w:val="22"/>
        </w:rPr>
      </w:pPr>
      <w:r w:rsidRPr="00861C45">
        <w:rPr>
          <w:sz w:val="22"/>
          <w:szCs w:val="22"/>
        </w:rPr>
        <w:t xml:space="preserve">Information Technology Accessibility Committee (ITAC) of </w:t>
      </w:r>
      <w:proofErr w:type="spellStart"/>
      <w:r w:rsidRPr="00861C45">
        <w:rPr>
          <w:sz w:val="22"/>
          <w:szCs w:val="22"/>
        </w:rPr>
        <w:t>MaineIT</w:t>
      </w:r>
      <w:proofErr w:type="spellEnd"/>
      <w:r w:rsidRPr="00861C45">
        <w:rPr>
          <w:sz w:val="22"/>
          <w:szCs w:val="22"/>
        </w:rPr>
        <w:t xml:space="preserve"> – ITAC is a collaborat</w:t>
      </w:r>
      <w:r w:rsidR="00861C45">
        <w:rPr>
          <w:sz w:val="22"/>
          <w:szCs w:val="22"/>
        </w:rPr>
        <w:t>ion</w:t>
      </w:r>
      <w:r w:rsidRPr="00861C45">
        <w:rPr>
          <w:sz w:val="22"/>
          <w:szCs w:val="22"/>
        </w:rPr>
        <w:t xml:space="preserve"> of many departmental representatives carrying out the </w:t>
      </w:r>
      <w:hyperlink r:id="rId53" w:history="1">
        <w:r w:rsidRPr="00861C45">
          <w:rPr>
            <w:rStyle w:val="Hyperlink"/>
            <w:rFonts w:cs="Calibri"/>
            <w:bCs/>
            <w:sz w:val="22"/>
            <w:szCs w:val="22"/>
          </w:rPr>
          <w:t>Digital Accessibility and Usability Policy</w:t>
        </w:r>
      </w:hyperlink>
      <w:r w:rsidRPr="00861C45">
        <w:rPr>
          <w:rStyle w:val="FootnoteReference"/>
          <w:bCs/>
          <w:sz w:val="22"/>
          <w:szCs w:val="22"/>
        </w:rPr>
        <w:footnoteReference w:id="1"/>
      </w:r>
      <w:r w:rsidRPr="00861C45">
        <w:rPr>
          <w:bCs/>
          <w:sz w:val="22"/>
          <w:szCs w:val="22"/>
        </w:rPr>
        <w:t xml:space="preserve">. </w:t>
      </w:r>
      <w:r w:rsidRPr="00861C45">
        <w:rPr>
          <w:sz w:val="22"/>
          <w:szCs w:val="22"/>
        </w:rPr>
        <w:t xml:space="preserve">The policy requires access to all State services, programs, and communications using the Internet. Key steps supporting implementation of the policy </w:t>
      </w:r>
      <w:r w:rsidR="00AB313C">
        <w:rPr>
          <w:sz w:val="22"/>
          <w:szCs w:val="22"/>
        </w:rPr>
        <w:t>are</w:t>
      </w:r>
      <w:r w:rsidRPr="00861C45">
        <w:rPr>
          <w:sz w:val="22"/>
          <w:szCs w:val="22"/>
        </w:rPr>
        <w:t>:</w:t>
      </w:r>
    </w:p>
    <w:p w14:paraId="5966CB64" w14:textId="77777777" w:rsidR="00D07A13" w:rsidRPr="00C974CC" w:rsidRDefault="00D07A13" w:rsidP="00D07A13">
      <w:pPr>
        <w:rPr>
          <w:sz w:val="16"/>
          <w:szCs w:val="16"/>
        </w:rPr>
      </w:pPr>
    </w:p>
    <w:p w14:paraId="57959012" w14:textId="4A37A7F9" w:rsidR="00D07A13" w:rsidRPr="00DF32B5" w:rsidRDefault="00D07A13" w:rsidP="00D07A13">
      <w:pPr>
        <w:numPr>
          <w:ilvl w:val="1"/>
          <w:numId w:val="17"/>
        </w:numPr>
        <w:pBdr>
          <w:top w:val="nil"/>
          <w:left w:val="nil"/>
          <w:bottom w:val="nil"/>
          <w:right w:val="nil"/>
          <w:between w:val="nil"/>
        </w:pBdr>
        <w:tabs>
          <w:tab w:val="left" w:pos="1350"/>
        </w:tabs>
        <w:ind w:left="720"/>
        <w:contextualSpacing/>
        <w:rPr>
          <w:sz w:val="22"/>
          <w:szCs w:val="22"/>
        </w:rPr>
      </w:pPr>
      <w:r w:rsidRPr="00DF32B5">
        <w:rPr>
          <w:sz w:val="22"/>
          <w:szCs w:val="22"/>
        </w:rPr>
        <w:t xml:space="preserve">A video giving high-level awareness about functional issues and disability rights for all staff (being developed by </w:t>
      </w:r>
      <w:r w:rsidR="001A4359">
        <w:rPr>
          <w:sz w:val="22"/>
          <w:szCs w:val="22"/>
        </w:rPr>
        <w:t xml:space="preserve">the </w:t>
      </w:r>
      <w:r w:rsidRPr="00DF32B5">
        <w:rPr>
          <w:sz w:val="22"/>
          <w:szCs w:val="22"/>
        </w:rPr>
        <w:t>D</w:t>
      </w:r>
      <w:r w:rsidR="001A4359">
        <w:rPr>
          <w:sz w:val="22"/>
          <w:szCs w:val="22"/>
        </w:rPr>
        <w:t xml:space="preserve">epartment of </w:t>
      </w:r>
      <w:r w:rsidRPr="00DF32B5">
        <w:rPr>
          <w:sz w:val="22"/>
          <w:szCs w:val="22"/>
        </w:rPr>
        <w:t>A</w:t>
      </w:r>
      <w:r w:rsidR="001A4359">
        <w:rPr>
          <w:sz w:val="22"/>
          <w:szCs w:val="22"/>
        </w:rPr>
        <w:t xml:space="preserve">dministrative and </w:t>
      </w:r>
      <w:r w:rsidRPr="00DF32B5">
        <w:rPr>
          <w:sz w:val="22"/>
          <w:szCs w:val="22"/>
        </w:rPr>
        <w:t>F</w:t>
      </w:r>
      <w:r w:rsidR="001A4359">
        <w:rPr>
          <w:sz w:val="22"/>
          <w:szCs w:val="22"/>
        </w:rPr>
        <w:t xml:space="preserve">inancial </w:t>
      </w:r>
      <w:r w:rsidRPr="00DF32B5">
        <w:rPr>
          <w:sz w:val="22"/>
          <w:szCs w:val="22"/>
        </w:rPr>
        <w:t>S</w:t>
      </w:r>
      <w:r w:rsidR="001A4359">
        <w:rPr>
          <w:sz w:val="22"/>
          <w:szCs w:val="22"/>
        </w:rPr>
        <w:t>ervices</w:t>
      </w:r>
      <w:r w:rsidRPr="00DF32B5">
        <w:rPr>
          <w:sz w:val="22"/>
          <w:szCs w:val="22"/>
        </w:rPr>
        <w:t>)</w:t>
      </w:r>
    </w:p>
    <w:p w14:paraId="1FC4ED17" w14:textId="1A81B16B" w:rsidR="00D07A13" w:rsidRPr="00DF32B5" w:rsidRDefault="00D07A13" w:rsidP="00D07A13">
      <w:pPr>
        <w:numPr>
          <w:ilvl w:val="1"/>
          <w:numId w:val="17"/>
        </w:numPr>
        <w:pBdr>
          <w:top w:val="nil"/>
          <w:left w:val="nil"/>
          <w:bottom w:val="nil"/>
          <w:right w:val="nil"/>
          <w:between w:val="nil"/>
        </w:pBdr>
        <w:tabs>
          <w:tab w:val="left" w:pos="1350"/>
        </w:tabs>
        <w:ind w:left="720"/>
        <w:contextualSpacing/>
        <w:rPr>
          <w:sz w:val="22"/>
          <w:szCs w:val="22"/>
        </w:rPr>
      </w:pPr>
      <w:r w:rsidRPr="00DF32B5">
        <w:rPr>
          <w:sz w:val="22"/>
          <w:szCs w:val="22"/>
        </w:rPr>
        <w:t>A growing cadre of knowledgeable staff throughout departments, providing resources and training</w:t>
      </w:r>
      <w:r w:rsidR="00AB313C">
        <w:rPr>
          <w:sz w:val="22"/>
          <w:szCs w:val="22"/>
        </w:rPr>
        <w:t>;</w:t>
      </w:r>
      <w:r w:rsidRPr="00DF32B5">
        <w:rPr>
          <w:sz w:val="22"/>
          <w:szCs w:val="22"/>
        </w:rPr>
        <w:t xml:space="preserve"> for example, MDOL will be offering ongoing learning opportunities on various platforms in 2023, as well as role-based and in-person </w:t>
      </w:r>
      <w:proofErr w:type="gramStart"/>
      <w:r w:rsidRPr="00DF32B5">
        <w:rPr>
          <w:sz w:val="22"/>
          <w:szCs w:val="22"/>
        </w:rPr>
        <w:t>training</w:t>
      </w:r>
      <w:proofErr w:type="gramEnd"/>
    </w:p>
    <w:p w14:paraId="60C84A12" w14:textId="2AF0099A" w:rsidR="00D07A13" w:rsidRPr="00DF32B5" w:rsidRDefault="00D07A13" w:rsidP="00D07A13">
      <w:pPr>
        <w:numPr>
          <w:ilvl w:val="1"/>
          <w:numId w:val="17"/>
        </w:numPr>
        <w:pBdr>
          <w:top w:val="nil"/>
          <w:left w:val="nil"/>
          <w:bottom w:val="nil"/>
          <w:right w:val="nil"/>
          <w:between w:val="nil"/>
        </w:pBdr>
        <w:tabs>
          <w:tab w:val="left" w:pos="1350"/>
        </w:tabs>
        <w:ind w:left="720"/>
        <w:contextualSpacing/>
        <w:rPr>
          <w:sz w:val="22"/>
          <w:szCs w:val="22"/>
        </w:rPr>
      </w:pPr>
      <w:r w:rsidRPr="00DF32B5">
        <w:rPr>
          <w:sz w:val="22"/>
          <w:szCs w:val="22"/>
        </w:rPr>
        <w:t xml:space="preserve">A </w:t>
      </w:r>
      <w:hyperlink r:id="rId54" w:history="1">
        <w:r w:rsidRPr="00DF32B5">
          <w:rPr>
            <w:rStyle w:val="Hyperlink"/>
            <w:sz w:val="22"/>
            <w:szCs w:val="22"/>
          </w:rPr>
          <w:t>resource library of digital accessibility</w:t>
        </w:r>
        <w:r w:rsidRPr="00DF32B5">
          <w:rPr>
            <w:rStyle w:val="FootnoteReference"/>
            <w:color w:val="0000FF"/>
            <w:sz w:val="22"/>
            <w:szCs w:val="22"/>
          </w:rPr>
          <w:footnoteReference w:id="2"/>
        </w:r>
        <w:r w:rsidRPr="00DF32B5">
          <w:rPr>
            <w:rStyle w:val="Hyperlink"/>
            <w:sz w:val="22"/>
            <w:szCs w:val="22"/>
          </w:rPr>
          <w:t xml:space="preserve"> </w:t>
        </w:r>
      </w:hyperlink>
      <w:r w:rsidRPr="00DF32B5">
        <w:rPr>
          <w:sz w:val="22"/>
          <w:szCs w:val="22"/>
        </w:rPr>
        <w:t xml:space="preserve">training materials </w:t>
      </w:r>
      <w:r w:rsidR="00AB313C">
        <w:rPr>
          <w:sz w:val="22"/>
          <w:szCs w:val="22"/>
        </w:rPr>
        <w:t>in</w:t>
      </w:r>
      <w:r w:rsidRPr="00DF32B5">
        <w:rPr>
          <w:sz w:val="22"/>
          <w:szCs w:val="22"/>
        </w:rPr>
        <w:t xml:space="preserve"> a single place – recorded sessions, self-paced training modules – as well as </w:t>
      </w:r>
      <w:r>
        <w:rPr>
          <w:sz w:val="22"/>
          <w:szCs w:val="22"/>
        </w:rPr>
        <w:t xml:space="preserve">the </w:t>
      </w:r>
      <w:hyperlink r:id="rId55" w:history="1">
        <w:proofErr w:type="spellStart"/>
        <w:r w:rsidRPr="00DF32B5">
          <w:rPr>
            <w:rStyle w:val="Hyperlink"/>
            <w:rFonts w:cs="Calibri"/>
            <w:bCs/>
            <w:sz w:val="22"/>
            <w:szCs w:val="22"/>
          </w:rPr>
          <w:t>MaineIT</w:t>
        </w:r>
        <w:proofErr w:type="spellEnd"/>
        <w:r w:rsidRPr="00DF32B5">
          <w:rPr>
            <w:rStyle w:val="Hyperlink"/>
            <w:rFonts w:cs="Calibri"/>
            <w:bCs/>
            <w:sz w:val="22"/>
            <w:szCs w:val="22"/>
          </w:rPr>
          <w:t xml:space="preserve"> Accessibility Team page</w:t>
        </w:r>
      </w:hyperlink>
      <w:r w:rsidRPr="00DF32B5">
        <w:rPr>
          <w:rStyle w:val="FootnoteReference"/>
          <w:bCs/>
          <w:sz w:val="22"/>
          <w:szCs w:val="22"/>
        </w:rPr>
        <w:footnoteReference w:id="3"/>
      </w:r>
    </w:p>
    <w:p w14:paraId="7ECE6FA6" w14:textId="77777777" w:rsidR="00D07A13" w:rsidRPr="00C974CC" w:rsidRDefault="00D07A13" w:rsidP="00D07A13">
      <w:pPr>
        <w:pStyle w:val="ListParagraph"/>
        <w:ind w:left="360"/>
        <w:rPr>
          <w:sz w:val="16"/>
          <w:szCs w:val="16"/>
        </w:rPr>
      </w:pPr>
    </w:p>
    <w:p w14:paraId="509E2EB6" w14:textId="18CCE803" w:rsidR="00D07A13" w:rsidRPr="002D5E31" w:rsidRDefault="00D07A13" w:rsidP="00D07A13">
      <w:pPr>
        <w:numPr>
          <w:ilvl w:val="0"/>
          <w:numId w:val="4"/>
        </w:numPr>
        <w:rPr>
          <w:rStyle w:val="Hyperlink"/>
          <w:rFonts w:cs="Calibri"/>
          <w:color w:val="auto"/>
          <w:sz w:val="22"/>
          <w:szCs w:val="22"/>
          <w:u w:val="none"/>
        </w:rPr>
      </w:pPr>
      <w:r w:rsidRPr="00C06783">
        <w:rPr>
          <w:sz w:val="22"/>
          <w:szCs w:val="22"/>
        </w:rPr>
        <w:t>With direction from the Department of Administrative and Financial Services</w:t>
      </w:r>
      <w:r w:rsidR="00AB313C">
        <w:rPr>
          <w:sz w:val="22"/>
          <w:szCs w:val="22"/>
        </w:rPr>
        <w:t>, a</w:t>
      </w:r>
      <w:r w:rsidR="00AB313C" w:rsidRPr="00C06783">
        <w:rPr>
          <w:sz w:val="22"/>
          <w:szCs w:val="22"/>
        </w:rPr>
        <w:t xml:space="preserve">ccessibility coordinators </w:t>
      </w:r>
      <w:r w:rsidR="00AB313C">
        <w:rPr>
          <w:sz w:val="22"/>
          <w:szCs w:val="22"/>
        </w:rPr>
        <w:t xml:space="preserve">are </w:t>
      </w:r>
      <w:r w:rsidR="00AB313C" w:rsidRPr="00C06783">
        <w:rPr>
          <w:sz w:val="22"/>
          <w:szCs w:val="22"/>
        </w:rPr>
        <w:t xml:space="preserve">designated in each State agency </w:t>
      </w:r>
      <w:r w:rsidR="00AB313C">
        <w:rPr>
          <w:sz w:val="22"/>
          <w:szCs w:val="22"/>
        </w:rPr>
        <w:t xml:space="preserve">and listed with a </w:t>
      </w:r>
      <w:r w:rsidRPr="00C06783">
        <w:rPr>
          <w:sz w:val="22"/>
          <w:szCs w:val="22"/>
        </w:rPr>
        <w:t xml:space="preserve">webcast </w:t>
      </w:r>
      <w:r w:rsidR="00AB313C">
        <w:rPr>
          <w:sz w:val="22"/>
          <w:szCs w:val="22"/>
        </w:rPr>
        <w:t>of an</w:t>
      </w:r>
      <w:r w:rsidRPr="00C06783">
        <w:rPr>
          <w:sz w:val="22"/>
          <w:szCs w:val="22"/>
        </w:rPr>
        <w:t xml:space="preserve"> </w:t>
      </w:r>
      <w:hyperlink r:id="rId56" w:history="1">
        <w:r w:rsidRPr="00C06783">
          <w:rPr>
            <w:rStyle w:val="Hyperlink"/>
            <w:sz w:val="22"/>
            <w:szCs w:val="22"/>
          </w:rPr>
          <w:t>introductory overview of ADA responsibilities and accommodations</w:t>
        </w:r>
      </w:hyperlink>
      <w:r>
        <w:rPr>
          <w:rStyle w:val="FootnoteReference"/>
          <w:sz w:val="22"/>
          <w:szCs w:val="22"/>
        </w:rPr>
        <w:footnoteReference w:id="4"/>
      </w:r>
    </w:p>
    <w:p w14:paraId="07ED6CC5" w14:textId="77777777" w:rsidR="002D5E31" w:rsidRPr="00C974CC" w:rsidRDefault="002D5E31" w:rsidP="002D5E31">
      <w:pPr>
        <w:ind w:left="360"/>
        <w:rPr>
          <w:rStyle w:val="Hyperlink"/>
          <w:rFonts w:cs="Calibri"/>
          <w:color w:val="auto"/>
          <w:sz w:val="16"/>
          <w:szCs w:val="16"/>
          <w:u w:val="none"/>
        </w:rPr>
      </w:pPr>
    </w:p>
    <w:p w14:paraId="21CF85C9" w14:textId="63540651" w:rsidR="002D5E31" w:rsidRPr="008672C9" w:rsidRDefault="002D5E31" w:rsidP="00D07A13">
      <w:pPr>
        <w:numPr>
          <w:ilvl w:val="0"/>
          <w:numId w:val="4"/>
        </w:numPr>
        <w:rPr>
          <w:rFonts w:cs="Calibri"/>
          <w:sz w:val="22"/>
          <w:szCs w:val="22"/>
        </w:rPr>
      </w:pPr>
      <w:r>
        <w:rPr>
          <w:rFonts w:cs="Calibri"/>
          <w:sz w:val="22"/>
          <w:szCs w:val="22"/>
        </w:rPr>
        <w:t xml:space="preserve">State of Maine Policy on Service Animals </w:t>
      </w:r>
      <w:r w:rsidR="008E7092" w:rsidRPr="00E0336F">
        <w:rPr>
          <w:rStyle w:val="Hyperlink"/>
          <w:sz w:val="22"/>
          <w:szCs w:val="22"/>
        </w:rPr>
        <w:t>-</w:t>
      </w:r>
      <w:r w:rsidR="008E7092" w:rsidRPr="00076A4D">
        <w:rPr>
          <w:rStyle w:val="Hyperlink"/>
          <w:sz w:val="22"/>
          <w:szCs w:val="22"/>
        </w:rPr>
        <w:t xml:space="preserve"> </w:t>
      </w:r>
      <w:hyperlink r:id="rId57" w:history="1">
        <w:r w:rsidR="008E7092" w:rsidRPr="00076A4D">
          <w:rPr>
            <w:rStyle w:val="Hyperlink"/>
            <w:sz w:val="22"/>
            <w:szCs w:val="22"/>
          </w:rPr>
          <w:t>Updated policy</w:t>
        </w:r>
      </w:hyperlink>
      <w:r w:rsidR="008E7092" w:rsidRPr="00076A4D">
        <w:rPr>
          <w:rStyle w:val="Hyperlink"/>
          <w:sz w:val="22"/>
          <w:szCs w:val="22"/>
        </w:rPr>
        <w:t xml:space="preserve"> </w:t>
      </w:r>
      <w:r w:rsidR="008E7092">
        <w:rPr>
          <w:rStyle w:val="FootnoteReference"/>
          <w:color w:val="0000FF"/>
          <w:sz w:val="22"/>
          <w:szCs w:val="22"/>
        </w:rPr>
        <w:footnoteReference w:id="5"/>
      </w:r>
      <w:r w:rsidR="008E7092">
        <w:rPr>
          <w:rStyle w:val="Hyperlink"/>
          <w:color w:val="auto"/>
          <w:sz w:val="22"/>
          <w:szCs w:val="22"/>
          <w:u w:val="none"/>
        </w:rPr>
        <w:t xml:space="preserve"> outlining the State of Maine’s support of employees and the public’s use</w:t>
      </w:r>
      <w:r w:rsidR="00574EEC">
        <w:rPr>
          <w:rStyle w:val="Hyperlink"/>
          <w:color w:val="auto"/>
          <w:sz w:val="22"/>
          <w:szCs w:val="22"/>
          <w:u w:val="none"/>
        </w:rPr>
        <w:t xml:space="preserve"> of</w:t>
      </w:r>
      <w:r w:rsidR="008E7092">
        <w:rPr>
          <w:rStyle w:val="Hyperlink"/>
          <w:color w:val="auto"/>
          <w:sz w:val="22"/>
          <w:szCs w:val="22"/>
          <w:u w:val="none"/>
        </w:rPr>
        <w:t xml:space="preserve"> service animals.</w:t>
      </w:r>
      <w:r w:rsidR="00574EEC">
        <w:rPr>
          <w:rStyle w:val="Hyperlink"/>
          <w:color w:val="auto"/>
          <w:sz w:val="22"/>
          <w:szCs w:val="22"/>
          <w:u w:val="none"/>
        </w:rPr>
        <w:t xml:space="preserve"> It defines the process of requesting the use of a service animal for State of Maine Employees. It also provides guidance on the use of service animals in state buildings and</w:t>
      </w:r>
      <w:r w:rsidR="00F239C0">
        <w:rPr>
          <w:rStyle w:val="Hyperlink"/>
          <w:color w:val="auto"/>
          <w:sz w:val="22"/>
          <w:szCs w:val="22"/>
          <w:u w:val="none"/>
        </w:rPr>
        <w:t xml:space="preserve"> </w:t>
      </w:r>
      <w:r w:rsidR="00574EEC">
        <w:rPr>
          <w:rStyle w:val="Hyperlink"/>
          <w:color w:val="auto"/>
          <w:sz w:val="22"/>
          <w:szCs w:val="22"/>
          <w:u w:val="none"/>
        </w:rPr>
        <w:t>how to address service animals.</w:t>
      </w:r>
    </w:p>
    <w:p w14:paraId="5F72DC40" w14:textId="77777777" w:rsidR="00D07A13" w:rsidRPr="00C974CC" w:rsidRDefault="00D07A13" w:rsidP="00D07A13">
      <w:pPr>
        <w:rPr>
          <w:rFonts w:cs="Calibri"/>
          <w:sz w:val="16"/>
          <w:szCs w:val="16"/>
        </w:rPr>
      </w:pPr>
    </w:p>
    <w:p w14:paraId="54785ED0" w14:textId="77777777" w:rsidR="00D07A13" w:rsidRPr="00F43773" w:rsidRDefault="00D07A13" w:rsidP="00D07A13">
      <w:pPr>
        <w:rPr>
          <w:rFonts w:cs="Calibri"/>
          <w:b/>
          <w:sz w:val="22"/>
          <w:szCs w:val="22"/>
        </w:rPr>
      </w:pPr>
      <w:r w:rsidRPr="00F43773">
        <w:rPr>
          <w:rFonts w:cs="Calibri"/>
          <w:b/>
          <w:sz w:val="22"/>
          <w:szCs w:val="22"/>
        </w:rPr>
        <w:t>Independent Living Highlights</w:t>
      </w:r>
    </w:p>
    <w:p w14:paraId="28DA2A0E" w14:textId="64716F1F" w:rsidR="00D07A13" w:rsidRDefault="00D07A13" w:rsidP="00D07A13">
      <w:pPr>
        <w:rPr>
          <w:rFonts w:cs="Calibri"/>
          <w:sz w:val="22"/>
          <w:szCs w:val="22"/>
        </w:rPr>
      </w:pPr>
      <w:r>
        <w:rPr>
          <w:rFonts w:cs="Calibri"/>
          <w:sz w:val="22"/>
          <w:szCs w:val="22"/>
        </w:rPr>
        <w:t>The State Independent Living (IL) Coordinator oversees contracts with the Independent Living Services Program at Alpha One and the Maine Statewide Independent Living Council (SILC), which support improved community and housing access for people with disabilities. The IL Coordinator works with the Kim Wallace Adaptive Equipment Loan Program, Maine’s flexible loan program for assistive technology</w:t>
      </w:r>
      <w:r w:rsidR="00BB7E99">
        <w:rPr>
          <w:rFonts w:cs="Calibri"/>
          <w:sz w:val="22"/>
          <w:szCs w:val="22"/>
        </w:rPr>
        <w:t>,</w:t>
      </w:r>
      <w:r w:rsidR="00AB313C">
        <w:rPr>
          <w:rFonts w:cs="Calibri"/>
          <w:sz w:val="22"/>
          <w:szCs w:val="22"/>
        </w:rPr>
        <w:t xml:space="preserve"> as well as </w:t>
      </w:r>
      <w:r>
        <w:rPr>
          <w:rFonts w:cs="Calibri"/>
          <w:sz w:val="22"/>
          <w:szCs w:val="22"/>
        </w:rPr>
        <w:t>the Travel Helpers Training Program</w:t>
      </w:r>
      <w:r w:rsidR="00BB7E99">
        <w:rPr>
          <w:rFonts w:cs="Calibri"/>
          <w:sz w:val="22"/>
          <w:szCs w:val="22"/>
        </w:rPr>
        <w:t>,</w:t>
      </w:r>
      <w:r>
        <w:rPr>
          <w:rFonts w:cs="Calibri"/>
          <w:sz w:val="22"/>
          <w:szCs w:val="22"/>
        </w:rPr>
        <w:t xml:space="preserve"> the Assistive Technology Consortia</w:t>
      </w:r>
      <w:r w:rsidR="00BB7E99">
        <w:rPr>
          <w:rFonts w:cs="Calibri"/>
          <w:sz w:val="22"/>
          <w:szCs w:val="22"/>
        </w:rPr>
        <w:t>,</w:t>
      </w:r>
      <w:r>
        <w:rPr>
          <w:rFonts w:cs="Calibri"/>
          <w:sz w:val="22"/>
          <w:szCs w:val="22"/>
        </w:rPr>
        <w:t xml:space="preserve"> and others. The IL Coordinator provides technical assistance and training for Maine businesses and individuals about use of service animals and about disability rights in public accommodations and housing. Public access to outdoor recreation in Maine has garnered widespread recognition and resulted in numerous new State and private </w:t>
      </w:r>
      <w:hyperlink r:id="rId58" w:history="1">
        <w:r>
          <w:rPr>
            <w:rStyle w:val="Hyperlink"/>
            <w:rFonts w:cs="Calibri"/>
            <w:sz w:val="22"/>
            <w:szCs w:val="22"/>
          </w:rPr>
          <w:t>trails being built for accessibility</w:t>
        </w:r>
      </w:hyperlink>
      <w:r>
        <w:rPr>
          <w:rStyle w:val="FootnoteReference"/>
          <w:rFonts w:cs="Calibri"/>
          <w:sz w:val="22"/>
          <w:szCs w:val="22"/>
        </w:rPr>
        <w:footnoteReference w:id="6"/>
      </w:r>
      <w:r>
        <w:rPr>
          <w:rFonts w:cs="Calibri"/>
          <w:sz w:val="22"/>
          <w:szCs w:val="22"/>
        </w:rPr>
        <w:t xml:space="preserve">, particularly using </w:t>
      </w:r>
      <w:r w:rsidRPr="00EA12BE">
        <w:rPr>
          <w:rFonts w:cs="Calibri"/>
          <w:sz w:val="22"/>
          <w:szCs w:val="22"/>
        </w:rPr>
        <w:t>Recreational Trails Program</w:t>
      </w:r>
      <w:r>
        <w:rPr>
          <w:rFonts w:cs="Calibri"/>
          <w:sz w:val="22"/>
          <w:szCs w:val="22"/>
        </w:rPr>
        <w:t xml:space="preserve"> funding and incorporating user design</w:t>
      </w:r>
      <w:r w:rsidRPr="00EA12BE">
        <w:rPr>
          <w:rFonts w:cs="Calibri"/>
          <w:sz w:val="22"/>
          <w:szCs w:val="22"/>
        </w:rPr>
        <w:t>.</w:t>
      </w:r>
    </w:p>
    <w:p w14:paraId="18CAA6A3" w14:textId="77777777" w:rsidR="00646CA7" w:rsidRPr="00C974CC" w:rsidRDefault="00646CA7" w:rsidP="00D07A13">
      <w:pPr>
        <w:rPr>
          <w:rFonts w:cs="Calibri"/>
          <w:sz w:val="16"/>
          <w:szCs w:val="16"/>
        </w:rPr>
      </w:pPr>
    </w:p>
    <w:tbl>
      <w:tblPr>
        <w:tblStyle w:val="TableGridLight"/>
        <w:tblW w:w="6121"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ECE1" w:themeFill="background1"/>
        <w:tblLook w:val="04A0" w:firstRow="1" w:lastRow="0" w:firstColumn="1" w:lastColumn="0" w:noHBand="0" w:noVBand="1"/>
      </w:tblPr>
      <w:tblGrid>
        <w:gridCol w:w="1153"/>
        <w:gridCol w:w="4968"/>
      </w:tblGrid>
      <w:tr w:rsidR="00C974CC" w:rsidRPr="00EA12BE" w14:paraId="12F90A26" w14:textId="742BA8D6" w:rsidTr="00C974CC">
        <w:trPr>
          <w:trHeight w:val="20"/>
        </w:trPr>
        <w:tc>
          <w:tcPr>
            <w:tcW w:w="1153" w:type="dxa"/>
            <w:shd w:val="clear" w:color="auto" w:fill="E8E6DE" w:themeFill="accent2"/>
          </w:tcPr>
          <w:p w14:paraId="4548567A" w14:textId="18EEF970" w:rsidR="00C974CC" w:rsidRPr="00C974CC" w:rsidRDefault="00C974CC" w:rsidP="0090667F">
            <w:pPr>
              <w:ind w:right="60"/>
              <w:rPr>
                <w:rFonts w:asciiTheme="minorHAnsi" w:hAnsiTheme="minorHAnsi" w:cstheme="minorHAnsi"/>
                <w:b/>
                <w:iCs/>
                <w:sz w:val="20"/>
                <w:szCs w:val="20"/>
              </w:rPr>
            </w:pPr>
            <w:r w:rsidRPr="00C974CC">
              <w:rPr>
                <w:rFonts w:asciiTheme="minorHAnsi" w:hAnsiTheme="minorHAnsi" w:cstheme="minorHAnsi"/>
                <w:b/>
                <w:iCs/>
                <w:sz w:val="20"/>
                <w:szCs w:val="20"/>
              </w:rPr>
              <w:t>Contact:</w:t>
            </w:r>
          </w:p>
        </w:tc>
        <w:tc>
          <w:tcPr>
            <w:tcW w:w="4968" w:type="dxa"/>
            <w:shd w:val="clear" w:color="auto" w:fill="E8E6DE" w:themeFill="accent2"/>
          </w:tcPr>
          <w:p w14:paraId="1F1139B7" w14:textId="5021767D" w:rsidR="00C974CC" w:rsidRPr="00C974CC" w:rsidRDefault="00C974CC" w:rsidP="0090667F">
            <w:pPr>
              <w:ind w:right="60"/>
              <w:rPr>
                <w:rFonts w:asciiTheme="minorHAnsi" w:hAnsiTheme="minorHAnsi" w:cstheme="minorHAnsi"/>
                <w:b/>
                <w:iCs/>
                <w:sz w:val="20"/>
                <w:szCs w:val="20"/>
              </w:rPr>
            </w:pPr>
            <w:r w:rsidRPr="00C974CC">
              <w:rPr>
                <w:rFonts w:asciiTheme="minorHAnsi" w:hAnsiTheme="minorHAnsi" w:cstheme="minorHAnsi"/>
                <w:iCs/>
                <w:sz w:val="20"/>
                <w:szCs w:val="20"/>
              </w:rPr>
              <w:t>Railey Guthrie, ADA Accessibility and IL Coordinator</w:t>
            </w:r>
          </w:p>
        </w:tc>
      </w:tr>
      <w:tr w:rsidR="00C974CC" w:rsidRPr="00EA12BE" w14:paraId="60E6C721" w14:textId="74B2D2A1" w:rsidTr="00C974CC">
        <w:trPr>
          <w:trHeight w:val="20"/>
        </w:trPr>
        <w:tc>
          <w:tcPr>
            <w:tcW w:w="1153" w:type="dxa"/>
            <w:shd w:val="clear" w:color="auto" w:fill="E8E6DE" w:themeFill="accent2"/>
          </w:tcPr>
          <w:p w14:paraId="7707131E" w14:textId="77777777" w:rsidR="00C974CC" w:rsidRPr="00C974CC" w:rsidRDefault="00C974CC" w:rsidP="0090667F">
            <w:pPr>
              <w:ind w:left="-20" w:right="60"/>
              <w:rPr>
                <w:rFonts w:asciiTheme="minorHAnsi" w:hAnsiTheme="minorHAnsi" w:cstheme="minorHAnsi"/>
                <w:b/>
                <w:iCs/>
                <w:sz w:val="20"/>
                <w:szCs w:val="20"/>
              </w:rPr>
            </w:pPr>
            <w:r w:rsidRPr="00C974CC">
              <w:rPr>
                <w:rFonts w:asciiTheme="minorHAnsi" w:hAnsiTheme="minorHAnsi" w:cstheme="minorHAnsi"/>
                <w:b/>
                <w:iCs/>
                <w:sz w:val="20"/>
                <w:szCs w:val="20"/>
              </w:rPr>
              <w:t>Tel:</w:t>
            </w:r>
          </w:p>
        </w:tc>
        <w:tc>
          <w:tcPr>
            <w:tcW w:w="4968" w:type="dxa"/>
            <w:shd w:val="clear" w:color="auto" w:fill="E8E6DE" w:themeFill="accent2"/>
          </w:tcPr>
          <w:p w14:paraId="65755265" w14:textId="29CCBCD7" w:rsidR="00C974CC" w:rsidRPr="00C974CC" w:rsidRDefault="00C974CC" w:rsidP="0090667F">
            <w:pPr>
              <w:rPr>
                <w:rFonts w:asciiTheme="minorHAnsi" w:hAnsiTheme="minorHAnsi" w:cstheme="minorHAnsi"/>
                <w:iCs/>
                <w:sz w:val="20"/>
                <w:szCs w:val="20"/>
              </w:rPr>
            </w:pPr>
            <w:r w:rsidRPr="00C974CC">
              <w:rPr>
                <w:rFonts w:asciiTheme="minorHAnsi" w:hAnsiTheme="minorHAnsi" w:cstheme="minorHAnsi"/>
                <w:iCs/>
                <w:sz w:val="20"/>
                <w:szCs w:val="20"/>
              </w:rPr>
              <w:t>207-287-5292</w:t>
            </w:r>
          </w:p>
        </w:tc>
      </w:tr>
      <w:tr w:rsidR="00C974CC" w:rsidRPr="00EA12BE" w14:paraId="2243DDE1" w14:textId="4E2DF61D" w:rsidTr="00C974CC">
        <w:trPr>
          <w:trHeight w:val="20"/>
        </w:trPr>
        <w:tc>
          <w:tcPr>
            <w:tcW w:w="1153" w:type="dxa"/>
            <w:shd w:val="clear" w:color="auto" w:fill="E8E6DE" w:themeFill="accent2"/>
          </w:tcPr>
          <w:p w14:paraId="1072200C" w14:textId="77777777" w:rsidR="00C974CC" w:rsidRPr="00C974CC" w:rsidRDefault="00C974CC" w:rsidP="0090667F">
            <w:pPr>
              <w:ind w:left="-20" w:right="60"/>
              <w:rPr>
                <w:rFonts w:asciiTheme="minorHAnsi" w:hAnsiTheme="minorHAnsi" w:cstheme="minorHAnsi"/>
                <w:b/>
                <w:iCs/>
                <w:sz w:val="20"/>
                <w:szCs w:val="20"/>
              </w:rPr>
            </w:pPr>
            <w:r w:rsidRPr="00C974CC">
              <w:rPr>
                <w:rFonts w:asciiTheme="minorHAnsi" w:hAnsiTheme="minorHAnsi" w:cstheme="minorHAnsi"/>
                <w:b/>
                <w:iCs/>
                <w:sz w:val="20"/>
                <w:szCs w:val="20"/>
              </w:rPr>
              <w:t>TTY:</w:t>
            </w:r>
          </w:p>
        </w:tc>
        <w:tc>
          <w:tcPr>
            <w:tcW w:w="4968" w:type="dxa"/>
            <w:shd w:val="clear" w:color="auto" w:fill="E8E6DE" w:themeFill="accent2"/>
          </w:tcPr>
          <w:p w14:paraId="054424C9" w14:textId="4005479C" w:rsidR="00C974CC" w:rsidRPr="00C974CC" w:rsidRDefault="00C974CC" w:rsidP="0090667F">
            <w:pPr>
              <w:rPr>
                <w:rFonts w:asciiTheme="minorHAnsi" w:hAnsiTheme="minorHAnsi" w:cstheme="minorHAnsi"/>
                <w:iCs/>
                <w:sz w:val="20"/>
                <w:szCs w:val="20"/>
              </w:rPr>
            </w:pPr>
            <w:r w:rsidRPr="00C974CC">
              <w:rPr>
                <w:rFonts w:asciiTheme="minorHAnsi" w:hAnsiTheme="minorHAnsi" w:cstheme="minorHAnsi"/>
                <w:iCs/>
                <w:sz w:val="20"/>
                <w:szCs w:val="20"/>
              </w:rPr>
              <w:t>Call Maine Relay 711</w:t>
            </w:r>
          </w:p>
        </w:tc>
      </w:tr>
      <w:tr w:rsidR="00C974CC" w:rsidRPr="00EA12BE" w14:paraId="00F8ECC4" w14:textId="589A2320" w:rsidTr="00C974CC">
        <w:trPr>
          <w:trHeight w:val="20"/>
        </w:trPr>
        <w:tc>
          <w:tcPr>
            <w:tcW w:w="1153" w:type="dxa"/>
            <w:shd w:val="clear" w:color="auto" w:fill="E8E6DE" w:themeFill="accent2"/>
          </w:tcPr>
          <w:p w14:paraId="20A3D6AF" w14:textId="77777777" w:rsidR="00C974CC" w:rsidRPr="00C974CC" w:rsidRDefault="00C974CC" w:rsidP="0090667F">
            <w:pPr>
              <w:ind w:left="-20" w:right="60"/>
              <w:rPr>
                <w:rFonts w:asciiTheme="minorHAnsi" w:hAnsiTheme="minorHAnsi" w:cstheme="minorHAnsi"/>
                <w:b/>
                <w:iCs/>
                <w:sz w:val="20"/>
                <w:szCs w:val="20"/>
              </w:rPr>
            </w:pPr>
            <w:r w:rsidRPr="00C974CC">
              <w:rPr>
                <w:rFonts w:asciiTheme="minorHAnsi" w:hAnsiTheme="minorHAnsi" w:cstheme="minorHAnsi"/>
                <w:b/>
                <w:iCs/>
                <w:sz w:val="20"/>
                <w:szCs w:val="20"/>
              </w:rPr>
              <w:t>Fax:</w:t>
            </w:r>
          </w:p>
        </w:tc>
        <w:tc>
          <w:tcPr>
            <w:tcW w:w="4968" w:type="dxa"/>
            <w:shd w:val="clear" w:color="auto" w:fill="E8E6DE" w:themeFill="accent2"/>
          </w:tcPr>
          <w:p w14:paraId="486FB82A" w14:textId="77777777" w:rsidR="00C974CC" w:rsidRPr="00C974CC" w:rsidRDefault="00C974CC" w:rsidP="0090667F">
            <w:pPr>
              <w:rPr>
                <w:rFonts w:asciiTheme="minorHAnsi" w:hAnsiTheme="minorHAnsi" w:cstheme="minorHAnsi"/>
                <w:iCs/>
                <w:sz w:val="20"/>
                <w:szCs w:val="20"/>
              </w:rPr>
            </w:pPr>
            <w:r w:rsidRPr="00C974CC">
              <w:rPr>
                <w:rFonts w:asciiTheme="minorHAnsi" w:hAnsiTheme="minorHAnsi" w:cstheme="minorHAnsi"/>
                <w:iCs/>
                <w:sz w:val="20"/>
                <w:szCs w:val="20"/>
              </w:rPr>
              <w:t>(207) 287-5292</w:t>
            </w:r>
          </w:p>
        </w:tc>
      </w:tr>
      <w:tr w:rsidR="00C974CC" w:rsidRPr="00EA12BE" w14:paraId="59647459" w14:textId="07C57FB6" w:rsidTr="00C974CC">
        <w:trPr>
          <w:trHeight w:val="20"/>
        </w:trPr>
        <w:tc>
          <w:tcPr>
            <w:tcW w:w="1153" w:type="dxa"/>
            <w:shd w:val="clear" w:color="auto" w:fill="E8E6DE" w:themeFill="accent2"/>
          </w:tcPr>
          <w:p w14:paraId="689FD5F2" w14:textId="77777777" w:rsidR="00C974CC" w:rsidRPr="00C974CC" w:rsidRDefault="00C974CC" w:rsidP="0090667F">
            <w:pPr>
              <w:ind w:left="-20" w:right="60"/>
              <w:rPr>
                <w:rFonts w:asciiTheme="minorHAnsi" w:hAnsiTheme="minorHAnsi" w:cstheme="minorHAnsi"/>
                <w:b/>
                <w:iCs/>
                <w:sz w:val="20"/>
                <w:szCs w:val="20"/>
              </w:rPr>
            </w:pPr>
            <w:r w:rsidRPr="00C974CC">
              <w:rPr>
                <w:rFonts w:asciiTheme="minorHAnsi" w:hAnsiTheme="minorHAnsi" w:cstheme="minorHAnsi"/>
                <w:b/>
                <w:iCs/>
                <w:sz w:val="20"/>
                <w:szCs w:val="20"/>
              </w:rPr>
              <w:t>E-mail:</w:t>
            </w:r>
          </w:p>
        </w:tc>
        <w:tc>
          <w:tcPr>
            <w:tcW w:w="4968" w:type="dxa"/>
            <w:shd w:val="clear" w:color="auto" w:fill="E8E6DE" w:themeFill="accent2"/>
          </w:tcPr>
          <w:p w14:paraId="56DF8E57" w14:textId="652A3E27" w:rsidR="00C974CC" w:rsidRPr="00C974CC" w:rsidRDefault="00C974CC" w:rsidP="0090667F">
            <w:pPr>
              <w:rPr>
                <w:rFonts w:asciiTheme="minorHAnsi" w:hAnsiTheme="minorHAnsi" w:cstheme="minorHAnsi"/>
                <w:iCs/>
                <w:sz w:val="20"/>
                <w:szCs w:val="20"/>
              </w:rPr>
            </w:pPr>
            <w:r w:rsidRPr="00C974CC">
              <w:rPr>
                <w:rFonts w:asciiTheme="minorHAnsi" w:hAnsiTheme="minorHAnsi" w:cstheme="minorHAnsi"/>
                <w:iCs/>
                <w:sz w:val="20"/>
                <w:szCs w:val="20"/>
              </w:rPr>
              <w:t>railey.b.guthrie@maine.gov</w:t>
            </w:r>
          </w:p>
        </w:tc>
      </w:tr>
    </w:tbl>
    <w:p w14:paraId="7226D214" w14:textId="6387CEB9" w:rsidR="0035448D" w:rsidRPr="00391669" w:rsidRDefault="00AB313C" w:rsidP="003E035D">
      <w:pPr>
        <w:pStyle w:val="Heading1"/>
        <w:rPr>
          <w:rStyle w:val="Hyperlink"/>
          <w:rFonts w:ascii="Arial" w:hAnsi="Arial" w:cs="Arial"/>
          <w:color w:val="auto"/>
          <w:u w:val="none"/>
        </w:rPr>
      </w:pPr>
      <w:r>
        <w:br w:type="page"/>
      </w:r>
      <w:bookmarkStart w:id="15" w:name="_Toc127873473"/>
      <w:r w:rsidR="005B31B8" w:rsidRPr="00C974CC">
        <w:lastRenderedPageBreak/>
        <w:t>P</w:t>
      </w:r>
      <w:r w:rsidR="0035448D" w:rsidRPr="00C974CC">
        <w:t>artner</w:t>
      </w:r>
      <w:r w:rsidR="005B6BCB" w:rsidRPr="00C974CC">
        <w:t>s in Advocacy, Advisory Boards and</w:t>
      </w:r>
      <w:r w:rsidR="0035448D" w:rsidRPr="00C974CC">
        <w:t xml:space="preserve"> Councils</w:t>
      </w:r>
      <w:bookmarkEnd w:id="15"/>
    </w:p>
    <w:p w14:paraId="7AE2DFA0" w14:textId="77777777" w:rsidR="00D821D3" w:rsidRPr="00D821D3" w:rsidRDefault="00D821D3" w:rsidP="00D821D3">
      <w:pPr>
        <w:tabs>
          <w:tab w:val="left" w:pos="10710"/>
        </w:tabs>
        <w:ind w:left="270" w:right="450"/>
        <w:rPr>
          <w:rFonts w:cs="Calibri"/>
          <w:sz w:val="22"/>
          <w:szCs w:val="22"/>
        </w:rPr>
      </w:pPr>
      <w:bookmarkStart w:id="16" w:name="_Toc127873474"/>
      <w:r w:rsidRPr="00D821D3">
        <w:rPr>
          <w:rFonts w:cs="Calibri"/>
          <w:b/>
          <w:bCs/>
          <w:iCs/>
          <w:sz w:val="22"/>
          <w:szCs w:val="22"/>
        </w:rPr>
        <w:t xml:space="preserve">Client Assistance Program </w:t>
      </w:r>
      <w:r w:rsidRPr="00D821D3">
        <w:rPr>
          <w:rFonts w:cs="Calibri"/>
          <w:sz w:val="22"/>
          <w:szCs w:val="22"/>
        </w:rPr>
        <w:t xml:space="preserve">at Disability Rights Maine provides information, advice, advocacy, and (if determined necessary) legal representation to persons who have concerns about the rehabilitation services they receive from DVR and DBVI. Website: </w:t>
      </w:r>
      <w:hyperlink r:id="rId59" w:history="1">
        <w:r w:rsidRPr="00D821D3">
          <w:rPr>
            <w:rFonts w:cs="Calibri"/>
            <w:color w:val="0070C0"/>
            <w:sz w:val="22"/>
            <w:szCs w:val="22"/>
            <w:u w:val="single"/>
          </w:rPr>
          <w:t>https://drme.org/client-assistance-program</w:t>
        </w:r>
      </w:hyperlink>
    </w:p>
    <w:p w14:paraId="6CAA0890" w14:textId="77777777" w:rsidR="00D821D3" w:rsidRPr="00D821D3" w:rsidRDefault="00D821D3" w:rsidP="00D821D3">
      <w:pPr>
        <w:ind w:left="270" w:right="450"/>
        <w:rPr>
          <w:rFonts w:cs="Calibri"/>
          <w:sz w:val="14"/>
          <w:szCs w:val="14"/>
        </w:rPr>
      </w:pPr>
    </w:p>
    <w:p w14:paraId="52177DDD" w14:textId="77777777" w:rsidR="00D821D3" w:rsidRPr="00D821D3" w:rsidRDefault="00D821D3" w:rsidP="00D821D3">
      <w:pPr>
        <w:ind w:left="270" w:right="450"/>
        <w:rPr>
          <w:rFonts w:cs="Calibri"/>
          <w:sz w:val="22"/>
          <w:szCs w:val="22"/>
        </w:rPr>
      </w:pPr>
      <w:r w:rsidRPr="00D821D3">
        <w:rPr>
          <w:rFonts w:cs="Calibri"/>
          <w:b/>
          <w:sz w:val="22"/>
          <w:szCs w:val="22"/>
        </w:rPr>
        <w:t xml:space="preserve">Commission for the Deaf, Hard of Hearing and Late Deafened </w:t>
      </w:r>
      <w:r w:rsidRPr="00D821D3">
        <w:rPr>
          <w:rFonts w:cs="Calibri"/>
          <w:sz w:val="22"/>
          <w:szCs w:val="22"/>
        </w:rPr>
        <w:t>is an</w:t>
      </w:r>
      <w:r w:rsidRPr="00D821D3">
        <w:rPr>
          <w:rFonts w:cs="Calibri"/>
          <w:b/>
          <w:sz w:val="22"/>
          <w:szCs w:val="22"/>
        </w:rPr>
        <w:t xml:space="preserve"> </w:t>
      </w:r>
      <w:r w:rsidRPr="00D821D3">
        <w:rPr>
          <w:rFonts w:cs="Calibri"/>
          <w:sz w:val="22"/>
          <w:szCs w:val="22"/>
        </w:rPr>
        <w:t xml:space="preserve">advisory council that provides a review of the status of services to Deaf and hard-of-hearing persons, recommends priorities for development, evaluates the progress made </w:t>
      </w:r>
      <w:proofErr w:type="gramStart"/>
      <w:r w:rsidRPr="00D821D3">
        <w:rPr>
          <w:rFonts w:cs="Calibri"/>
          <w:sz w:val="22"/>
          <w:szCs w:val="22"/>
        </w:rPr>
        <w:t>as a result of</w:t>
      </w:r>
      <w:proofErr w:type="gramEnd"/>
      <w:r w:rsidRPr="00D821D3">
        <w:rPr>
          <w:rFonts w:cs="Calibri"/>
          <w:sz w:val="22"/>
          <w:szCs w:val="22"/>
        </w:rPr>
        <w:t xml:space="preserve"> recommendations, and sets goals for activities of DDHHLD to carry out its obligations and responsibilities to the Deaf and hard of hearing communities.  </w:t>
      </w:r>
    </w:p>
    <w:p w14:paraId="6A44635F" w14:textId="77777777" w:rsidR="00D821D3" w:rsidRPr="00D821D3" w:rsidRDefault="00D821D3" w:rsidP="00D821D3">
      <w:pPr>
        <w:ind w:left="270" w:right="450"/>
        <w:rPr>
          <w:color w:val="7030A0"/>
          <w:sz w:val="22"/>
          <w:szCs w:val="22"/>
        </w:rPr>
      </w:pPr>
      <w:r w:rsidRPr="00D821D3">
        <w:rPr>
          <w:rFonts w:cs="Calibri"/>
          <w:sz w:val="22"/>
          <w:szCs w:val="22"/>
        </w:rPr>
        <w:t xml:space="preserve">Website: </w:t>
      </w:r>
      <w:hyperlink r:id="rId60" w:history="1">
        <w:r w:rsidRPr="00D821D3">
          <w:rPr>
            <w:color w:val="0000FF"/>
            <w:sz w:val="22"/>
            <w:szCs w:val="22"/>
            <w:u w:val="single"/>
          </w:rPr>
          <w:t>https://www.maine.gov/rehab/advisory_councils/dod</w:t>
        </w:r>
      </w:hyperlink>
    </w:p>
    <w:p w14:paraId="5CA5166A" w14:textId="77777777" w:rsidR="00D821D3" w:rsidRPr="00D821D3" w:rsidRDefault="00D821D3" w:rsidP="00D821D3">
      <w:pPr>
        <w:ind w:left="270" w:right="450"/>
        <w:rPr>
          <w:rFonts w:cs="Calibri"/>
          <w:color w:val="7030A0"/>
          <w:sz w:val="14"/>
          <w:szCs w:val="14"/>
        </w:rPr>
      </w:pPr>
    </w:p>
    <w:p w14:paraId="4459D7B8" w14:textId="77777777" w:rsidR="00D821D3" w:rsidRPr="00D821D3" w:rsidRDefault="00D821D3" w:rsidP="00D821D3">
      <w:pPr>
        <w:ind w:left="270" w:right="450"/>
        <w:rPr>
          <w:rFonts w:cs="Calibri"/>
          <w:sz w:val="22"/>
          <w:szCs w:val="22"/>
        </w:rPr>
      </w:pPr>
      <w:r w:rsidRPr="00D821D3">
        <w:rPr>
          <w:rFonts w:cs="Calibri"/>
          <w:b/>
          <w:bCs/>
          <w:iCs/>
          <w:sz w:val="22"/>
          <w:szCs w:val="22"/>
        </w:rPr>
        <w:t>Commission on Disability and Employment (CDE)</w:t>
      </w:r>
      <w:r w:rsidRPr="00D821D3">
        <w:rPr>
          <w:rFonts w:cs="Calibri"/>
          <w:sz w:val="22"/>
          <w:szCs w:val="22"/>
        </w:rPr>
        <w:t xml:space="preserve"> is a subcommittee of the State Workforce Board. The Commission promotes collaboration with the public and private sectors to increase awareness and influence policy related to employment for people with disabilities. Its members envision a Maine workforce that includes all people with disabilities employed in jobs that meet both their economic and personal needs.</w:t>
      </w:r>
    </w:p>
    <w:p w14:paraId="45B5874F" w14:textId="77777777" w:rsidR="00D821D3" w:rsidRPr="00D821D3" w:rsidRDefault="00D821D3" w:rsidP="00D821D3">
      <w:pPr>
        <w:ind w:left="270" w:right="450"/>
        <w:rPr>
          <w:color w:val="0070C0"/>
          <w:sz w:val="22"/>
          <w:szCs w:val="22"/>
        </w:rPr>
      </w:pPr>
      <w:r w:rsidRPr="00D821D3">
        <w:rPr>
          <w:rFonts w:cs="Calibri"/>
          <w:sz w:val="22"/>
          <w:szCs w:val="22"/>
        </w:rPr>
        <w:t xml:space="preserve">Website: </w:t>
      </w:r>
      <w:hyperlink r:id="rId61" w:history="1">
        <w:r w:rsidRPr="00D821D3">
          <w:rPr>
            <w:color w:val="0070C0"/>
            <w:sz w:val="22"/>
            <w:szCs w:val="22"/>
            <w:u w:val="single"/>
          </w:rPr>
          <w:t>https://www.maine.gov/swb/committees/disability_employment/index.shtml</w:t>
        </w:r>
      </w:hyperlink>
    </w:p>
    <w:p w14:paraId="6014B6E4" w14:textId="77777777" w:rsidR="00D821D3" w:rsidRPr="00D821D3" w:rsidRDefault="00D821D3" w:rsidP="00D821D3">
      <w:pPr>
        <w:ind w:left="270" w:right="450"/>
        <w:rPr>
          <w:rFonts w:cs="Calibri"/>
          <w:sz w:val="10"/>
          <w:szCs w:val="8"/>
          <w:u w:val="single"/>
        </w:rPr>
      </w:pPr>
    </w:p>
    <w:p w14:paraId="15B936D3" w14:textId="77777777" w:rsidR="00D821D3" w:rsidRPr="00D821D3" w:rsidRDefault="00D821D3" w:rsidP="00D821D3">
      <w:pPr>
        <w:ind w:left="270" w:right="450"/>
        <w:rPr>
          <w:rFonts w:cs="Calibri"/>
          <w:sz w:val="22"/>
          <w:szCs w:val="22"/>
        </w:rPr>
      </w:pPr>
      <w:r w:rsidRPr="00D821D3">
        <w:rPr>
          <w:rFonts w:cs="Calibri"/>
          <w:b/>
          <w:sz w:val="22"/>
          <w:szCs w:val="22"/>
        </w:rPr>
        <w:t xml:space="preserve">DBVI State Rehabilitation Council (SRC) </w:t>
      </w:r>
      <w:r w:rsidRPr="00D821D3">
        <w:rPr>
          <w:sz w:val="22"/>
          <w:szCs w:val="22"/>
        </w:rPr>
        <w:t>is a diverse group of people concerned with the quality of vocational rehabilitation services provided to blind Maine citizens. The SRC’s core functions are to review, analyze, and advise on the policies and practices of DBVI and other related entities involved with the employment of people who are blind or have vision impairments.</w:t>
      </w:r>
      <w:r w:rsidRPr="00D821D3">
        <w:rPr>
          <w:rFonts w:cs="Calibri"/>
          <w:sz w:val="22"/>
          <w:szCs w:val="22"/>
        </w:rPr>
        <w:t xml:space="preserve"> </w:t>
      </w:r>
      <w:r w:rsidRPr="00D821D3">
        <w:rPr>
          <w:sz w:val="22"/>
          <w:szCs w:val="22"/>
        </w:rPr>
        <w:t>Website:</w:t>
      </w:r>
      <w:r w:rsidRPr="00D821D3">
        <w:rPr>
          <w:rFonts w:cs="Calibri"/>
          <w:sz w:val="22"/>
          <w:szCs w:val="22"/>
        </w:rPr>
        <w:t xml:space="preserve"> </w:t>
      </w:r>
      <w:hyperlink r:id="rId62" w:history="1">
        <w:r w:rsidRPr="00D821D3">
          <w:rPr>
            <w:rFonts w:cs="Calibri"/>
            <w:color w:val="0070C0"/>
            <w:sz w:val="22"/>
            <w:szCs w:val="22"/>
            <w:u w:val="single"/>
          </w:rPr>
          <w:t>https://maine-src-dbvi.org</w:t>
        </w:r>
      </w:hyperlink>
    </w:p>
    <w:p w14:paraId="7D790900" w14:textId="77777777" w:rsidR="00D821D3" w:rsidRPr="00D821D3" w:rsidRDefault="00D821D3" w:rsidP="00D821D3">
      <w:pPr>
        <w:ind w:left="270" w:right="450"/>
        <w:rPr>
          <w:rFonts w:cs="Calibri"/>
          <w:sz w:val="10"/>
          <w:szCs w:val="8"/>
        </w:rPr>
      </w:pPr>
    </w:p>
    <w:p w14:paraId="7401C7A2" w14:textId="29A4A8F8" w:rsidR="00D821D3" w:rsidRPr="00D821D3" w:rsidRDefault="00A764FC" w:rsidP="00E70E7B">
      <w:pPr>
        <w:ind w:left="270" w:right="450"/>
        <w:rPr>
          <w:rFonts w:cs="Calibri"/>
          <w:sz w:val="22"/>
          <w:szCs w:val="22"/>
        </w:rPr>
      </w:pPr>
      <w:hyperlink r:id="rId63" w:tooltip="http://www.mainesrc.org/home" w:history="1">
        <w:r w:rsidR="00D821D3" w:rsidRPr="00D821D3">
          <w:rPr>
            <w:rFonts w:cs="Calibri"/>
            <w:b/>
            <w:bCs/>
            <w:iCs/>
            <w:sz w:val="22"/>
            <w:szCs w:val="22"/>
          </w:rPr>
          <w:t>DVR State Rehabilitation Council (SRC)</w:t>
        </w:r>
      </w:hyperlink>
      <w:r w:rsidR="00D821D3" w:rsidRPr="00D821D3">
        <w:rPr>
          <w:rFonts w:cs="Calibri"/>
          <w:sz w:val="22"/>
          <w:szCs w:val="22"/>
        </w:rPr>
        <w:t xml:space="preserve"> is a statewide citizens group that advises DVR about how well its programs and services match the needs of people with disabilities in Maine. In partnership, the SRC works with DVR to review, analyze, and advise the state agency regarding its performance in providing vocational rehabilitation services.  Website: </w:t>
      </w:r>
      <w:hyperlink r:id="rId64" w:history="1">
        <w:r w:rsidR="00D821D3" w:rsidRPr="00D821D3">
          <w:rPr>
            <w:rFonts w:cs="Calibri"/>
            <w:color w:val="0070C0"/>
            <w:sz w:val="22"/>
            <w:szCs w:val="22"/>
            <w:u w:val="single"/>
          </w:rPr>
          <w:t>https://mainesrc.org</w:t>
        </w:r>
      </w:hyperlink>
    </w:p>
    <w:p w14:paraId="0354774F" w14:textId="77777777" w:rsidR="00D821D3" w:rsidRPr="00D821D3" w:rsidRDefault="00D821D3" w:rsidP="00D821D3">
      <w:pPr>
        <w:ind w:left="270" w:right="450"/>
        <w:rPr>
          <w:rFonts w:cs="Calibri"/>
          <w:sz w:val="10"/>
          <w:szCs w:val="14"/>
        </w:rPr>
      </w:pPr>
    </w:p>
    <w:p w14:paraId="5A71C313" w14:textId="2CF2FDC6" w:rsidR="00FA23AC" w:rsidRDefault="00A764FC" w:rsidP="00D821D3">
      <w:pPr>
        <w:ind w:left="270" w:right="450"/>
        <w:rPr>
          <w:rFonts w:cs="Calibri"/>
          <w:color w:val="0070C0"/>
          <w:sz w:val="22"/>
          <w:szCs w:val="22"/>
          <w:u w:val="single"/>
        </w:rPr>
      </w:pPr>
      <w:hyperlink r:id="rId65" w:tooltip="http://www.mainesilc.org/" w:history="1">
        <w:r w:rsidR="00D821D3" w:rsidRPr="00D821D3">
          <w:rPr>
            <w:rFonts w:cs="Calibri"/>
            <w:b/>
            <w:bCs/>
            <w:iCs/>
            <w:sz w:val="22"/>
            <w:szCs w:val="22"/>
          </w:rPr>
          <w:t>State Independent Living Council (SILC)</w:t>
        </w:r>
      </w:hyperlink>
      <w:r w:rsidR="00D821D3" w:rsidRPr="00D821D3">
        <w:rPr>
          <w:rFonts w:cs="Calibri"/>
          <w:bCs/>
          <w:iCs/>
          <w:sz w:val="22"/>
          <w:szCs w:val="22"/>
        </w:rPr>
        <w:t xml:space="preserve"> </w:t>
      </w:r>
      <w:r w:rsidR="00D821D3" w:rsidRPr="00D821D3">
        <w:rPr>
          <w:rFonts w:cs="Calibri"/>
          <w:sz w:val="22"/>
          <w:szCs w:val="22"/>
        </w:rPr>
        <w:t xml:space="preserve">promotes a philosophy of independent living, which encompasses consumer control, peer support, self-help, self-determination, and equal access, as well as individual and system advocacy, to maximize the leadership, empowerment, </w:t>
      </w:r>
      <w:proofErr w:type="gramStart"/>
      <w:r w:rsidR="00D821D3" w:rsidRPr="00D821D3">
        <w:rPr>
          <w:rFonts w:cs="Calibri"/>
          <w:sz w:val="22"/>
          <w:szCs w:val="22"/>
        </w:rPr>
        <w:t>independence</w:t>
      </w:r>
      <w:proofErr w:type="gramEnd"/>
      <w:r w:rsidR="00D821D3" w:rsidRPr="00D821D3">
        <w:rPr>
          <w:rFonts w:cs="Calibri"/>
          <w:sz w:val="22"/>
          <w:szCs w:val="22"/>
        </w:rPr>
        <w:t xml:space="preserve"> and productivity of individuals with significant disabilities. Website: </w:t>
      </w:r>
      <w:hyperlink r:id="rId66" w:history="1">
        <w:r w:rsidR="00D821D3" w:rsidRPr="00D821D3">
          <w:rPr>
            <w:rFonts w:cs="Calibri"/>
            <w:color w:val="0070C0"/>
            <w:sz w:val="22"/>
            <w:szCs w:val="22"/>
            <w:u w:val="single"/>
          </w:rPr>
          <w:t>http://mainesilc.org</w:t>
        </w:r>
      </w:hyperlink>
    </w:p>
    <w:p w14:paraId="0C967274" w14:textId="77777777" w:rsidR="00FA23AC" w:rsidRDefault="00FA23AC">
      <w:pPr>
        <w:rPr>
          <w:rFonts w:cs="Calibri"/>
          <w:color w:val="0070C0"/>
          <w:sz w:val="22"/>
          <w:szCs w:val="22"/>
          <w:u w:val="single"/>
        </w:rPr>
      </w:pPr>
      <w:r>
        <w:rPr>
          <w:rFonts w:cs="Calibri"/>
          <w:color w:val="0070C0"/>
          <w:sz w:val="22"/>
          <w:szCs w:val="22"/>
          <w:u w:val="single"/>
        </w:rPr>
        <w:br w:type="page"/>
      </w:r>
    </w:p>
    <w:p w14:paraId="130C1A69" w14:textId="77777777" w:rsidR="001803BE" w:rsidRPr="001803BE" w:rsidRDefault="001803BE" w:rsidP="001803BE">
      <w:pPr>
        <w:rPr>
          <w:highlight w:val="yellow"/>
        </w:rPr>
      </w:pPr>
    </w:p>
    <w:p w14:paraId="47B87484" w14:textId="46EFB04F" w:rsidR="00BB554C" w:rsidRDefault="0035448D" w:rsidP="006B617C">
      <w:pPr>
        <w:pStyle w:val="Heading1"/>
        <w:rPr>
          <w:rFonts w:cs="Calibri"/>
          <w:sz w:val="28"/>
        </w:rPr>
      </w:pPr>
      <w:r w:rsidRPr="00C974CC">
        <w:t>BRS Office Directory</w:t>
      </w:r>
      <w:bookmarkEnd w:id="16"/>
      <w:r w:rsidRPr="005E2168">
        <w:rPr>
          <w:rFonts w:cs="Calibri"/>
          <w:sz w:val="28"/>
        </w:rPr>
        <w:tab/>
      </w:r>
    </w:p>
    <w:tbl>
      <w:tblPr>
        <w:tblStyle w:val="TableGridLigh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5539"/>
      </w:tblGrid>
      <w:tr w:rsidR="005927D5" w:rsidRPr="0015030C" w14:paraId="78F80BD5" w14:textId="77777777" w:rsidTr="00BB554C">
        <w:trPr>
          <w:trHeight w:val="1808"/>
        </w:trPr>
        <w:tc>
          <w:tcPr>
            <w:tcW w:w="5215" w:type="dxa"/>
            <w:shd w:val="clear" w:color="auto" w:fill="E8E6DE" w:themeFill="background2"/>
            <w:vAlign w:val="center"/>
          </w:tcPr>
          <w:p w14:paraId="3687B716" w14:textId="77777777" w:rsidR="005927D5" w:rsidRPr="00555300" w:rsidRDefault="005927D5" w:rsidP="005E2168">
            <w:pPr>
              <w:rPr>
                <w:rFonts w:asciiTheme="minorHAnsi" w:hAnsiTheme="minorHAnsi" w:cstheme="minorHAnsi"/>
                <w:b/>
                <w:sz w:val="22"/>
                <w:szCs w:val="22"/>
              </w:rPr>
            </w:pPr>
            <w:r w:rsidRPr="00555300">
              <w:rPr>
                <w:rFonts w:asciiTheme="minorHAnsi" w:hAnsiTheme="minorHAnsi" w:cstheme="minorHAnsi"/>
                <w:b/>
                <w:sz w:val="22"/>
                <w:szCs w:val="22"/>
              </w:rPr>
              <w:t>Central Administrative Office</w:t>
            </w:r>
          </w:p>
          <w:p w14:paraId="0F87A5EE" w14:textId="77777777" w:rsidR="005927D5" w:rsidRPr="00555300" w:rsidRDefault="005927D5" w:rsidP="005E2168">
            <w:pPr>
              <w:rPr>
                <w:rFonts w:asciiTheme="minorHAnsi" w:hAnsiTheme="minorHAnsi" w:cstheme="minorHAnsi"/>
                <w:sz w:val="22"/>
                <w:szCs w:val="22"/>
              </w:rPr>
            </w:pPr>
            <w:r w:rsidRPr="00555300">
              <w:rPr>
                <w:rFonts w:asciiTheme="minorHAnsi" w:hAnsiTheme="minorHAnsi" w:cstheme="minorHAnsi"/>
                <w:sz w:val="22"/>
                <w:szCs w:val="22"/>
              </w:rPr>
              <w:t>Bureau of Rehabilitation Services</w:t>
            </w:r>
          </w:p>
          <w:p w14:paraId="61F55441" w14:textId="29099F92" w:rsidR="005927D5" w:rsidRPr="00555300" w:rsidRDefault="005927D5" w:rsidP="005E2168">
            <w:pPr>
              <w:rPr>
                <w:rFonts w:asciiTheme="minorHAnsi" w:hAnsiTheme="minorHAnsi" w:cstheme="minorHAnsi"/>
                <w:sz w:val="22"/>
                <w:szCs w:val="22"/>
              </w:rPr>
            </w:pPr>
            <w:r w:rsidRPr="00555300">
              <w:rPr>
                <w:rFonts w:asciiTheme="minorHAnsi" w:hAnsiTheme="minorHAnsi" w:cstheme="minorHAnsi"/>
                <w:sz w:val="22"/>
                <w:szCs w:val="22"/>
              </w:rPr>
              <w:t>150 State House Station</w:t>
            </w:r>
            <w:r w:rsidR="00555300">
              <w:rPr>
                <w:rFonts w:asciiTheme="minorHAnsi" w:hAnsiTheme="minorHAnsi" w:cstheme="minorHAnsi"/>
                <w:sz w:val="22"/>
                <w:szCs w:val="22"/>
              </w:rPr>
              <w:br/>
            </w:r>
            <w:r w:rsidRPr="00555300">
              <w:rPr>
                <w:rFonts w:asciiTheme="minorHAnsi" w:hAnsiTheme="minorHAnsi" w:cstheme="minorHAnsi"/>
                <w:sz w:val="22"/>
                <w:szCs w:val="22"/>
              </w:rPr>
              <w:t>Augusta, ME 04333</w:t>
            </w:r>
          </w:p>
          <w:p w14:paraId="1BAE35AE" w14:textId="260E529E" w:rsidR="005927D5" w:rsidRPr="00555300" w:rsidRDefault="005927D5" w:rsidP="005E2168">
            <w:pPr>
              <w:rPr>
                <w:rFonts w:asciiTheme="minorHAnsi" w:hAnsiTheme="minorHAnsi"/>
                <w:sz w:val="22"/>
                <w:szCs w:val="22"/>
              </w:rPr>
            </w:pPr>
            <w:r w:rsidRPr="00555300">
              <w:rPr>
                <w:rFonts w:asciiTheme="minorHAnsi" w:hAnsiTheme="minorHAnsi" w:cstheme="minorHAnsi"/>
                <w:sz w:val="22"/>
                <w:szCs w:val="22"/>
              </w:rPr>
              <w:t>Tel: 207-623-6799</w:t>
            </w:r>
            <w:r w:rsidR="00555300">
              <w:rPr>
                <w:rFonts w:asciiTheme="minorHAnsi" w:hAnsiTheme="minorHAnsi" w:cstheme="minorHAnsi"/>
                <w:sz w:val="22"/>
                <w:szCs w:val="22"/>
              </w:rPr>
              <w:br/>
            </w:r>
            <w:r w:rsidR="006743D2" w:rsidRPr="00555300">
              <w:rPr>
                <w:rFonts w:asciiTheme="minorHAnsi" w:hAnsiTheme="minorHAnsi" w:cstheme="minorHAnsi"/>
                <w:sz w:val="22"/>
                <w:szCs w:val="22"/>
              </w:rPr>
              <w:t>Fax: 207-287-5292</w:t>
            </w:r>
          </w:p>
        </w:tc>
        <w:tc>
          <w:tcPr>
            <w:tcW w:w="5539" w:type="dxa"/>
            <w:shd w:val="clear" w:color="auto" w:fill="E8E6DE" w:themeFill="background2"/>
            <w:vAlign w:val="center"/>
          </w:tcPr>
          <w:p w14:paraId="1AA8EC0A" w14:textId="5F408D2A" w:rsidR="001E6B47" w:rsidRPr="00555300" w:rsidRDefault="007462C7" w:rsidP="005E2168">
            <w:pPr>
              <w:rPr>
                <w:rFonts w:asciiTheme="minorHAnsi" w:hAnsiTheme="minorHAnsi" w:cstheme="minorHAnsi"/>
                <w:sz w:val="22"/>
                <w:szCs w:val="22"/>
              </w:rPr>
            </w:pPr>
            <w:r w:rsidRPr="00555300">
              <w:rPr>
                <w:rFonts w:ascii="Calibri" w:hAnsi="Calibri" w:cs="Calibri"/>
                <w:b/>
                <w:bCs/>
                <w:iCs/>
                <w:sz w:val="22"/>
                <w:szCs w:val="22"/>
              </w:rPr>
              <w:t>From any location</w:t>
            </w:r>
            <w:r w:rsidR="00174E9A" w:rsidRPr="00555300">
              <w:rPr>
                <w:rFonts w:ascii="Calibri" w:hAnsi="Calibri" w:cs="Calibri"/>
                <w:b/>
                <w:bCs/>
                <w:iCs/>
                <w:sz w:val="22"/>
                <w:szCs w:val="22"/>
              </w:rPr>
              <w:t>:</w:t>
            </w:r>
            <w:r w:rsidRPr="00555300">
              <w:rPr>
                <w:rFonts w:ascii="Calibri" w:hAnsi="Calibri" w:cs="Calibri"/>
                <w:i/>
                <w:sz w:val="22"/>
                <w:szCs w:val="22"/>
              </w:rPr>
              <w:t xml:space="preserve"> </w:t>
            </w:r>
            <w:r w:rsidR="001E6B47" w:rsidRPr="00555300">
              <w:rPr>
                <w:rFonts w:ascii="Calibri" w:hAnsi="Calibri" w:cs="Calibri"/>
                <w:i/>
                <w:sz w:val="22"/>
                <w:szCs w:val="22"/>
              </w:rPr>
              <w:br/>
            </w:r>
            <w:r w:rsidR="001E6B47" w:rsidRPr="00555300">
              <w:rPr>
                <w:rFonts w:asciiTheme="minorHAnsi" w:hAnsiTheme="minorHAnsi" w:cstheme="minorHAnsi"/>
                <w:sz w:val="22"/>
                <w:szCs w:val="22"/>
              </w:rPr>
              <w:t>Tel.</w:t>
            </w:r>
            <w:r w:rsidR="00555300">
              <w:rPr>
                <w:rFonts w:asciiTheme="minorHAnsi" w:hAnsiTheme="minorHAnsi" w:cstheme="minorHAnsi"/>
                <w:sz w:val="22"/>
                <w:szCs w:val="22"/>
              </w:rPr>
              <w:t>:</w:t>
            </w:r>
            <w:r w:rsidR="001E6B47" w:rsidRPr="00555300">
              <w:rPr>
                <w:rFonts w:asciiTheme="minorHAnsi" w:hAnsiTheme="minorHAnsi" w:cstheme="minorHAnsi"/>
                <w:sz w:val="22"/>
                <w:szCs w:val="22"/>
              </w:rPr>
              <w:t xml:space="preserve"> 1-888-457-8883</w:t>
            </w:r>
          </w:p>
          <w:p w14:paraId="1F9D84B0" w14:textId="5699B33B" w:rsidR="005927D5" w:rsidRPr="00555300" w:rsidRDefault="007462C7" w:rsidP="005E2168">
            <w:pPr>
              <w:rPr>
                <w:rFonts w:ascii="Calibri" w:eastAsia="MS Mincho" w:hAnsi="Calibri" w:cs="Calibri"/>
                <w:color w:val="FF0000"/>
                <w:sz w:val="22"/>
                <w:szCs w:val="22"/>
              </w:rPr>
            </w:pPr>
            <w:r w:rsidRPr="00555300">
              <w:rPr>
                <w:rFonts w:asciiTheme="minorHAnsi" w:hAnsiTheme="minorHAnsi" w:cstheme="minorHAnsi"/>
                <w:sz w:val="22"/>
                <w:szCs w:val="22"/>
              </w:rPr>
              <w:t>TTY users call Maine Relay 711</w:t>
            </w:r>
          </w:p>
        </w:tc>
      </w:tr>
      <w:tr w:rsidR="0015030C" w:rsidRPr="0015030C" w14:paraId="14959C79" w14:textId="77777777" w:rsidTr="00BB554C">
        <w:trPr>
          <w:trHeight w:val="1691"/>
        </w:trPr>
        <w:tc>
          <w:tcPr>
            <w:tcW w:w="5215" w:type="dxa"/>
            <w:shd w:val="clear" w:color="auto" w:fill="E8E6DE" w:themeFill="background2"/>
            <w:vAlign w:val="center"/>
          </w:tcPr>
          <w:p w14:paraId="5EEAD78C" w14:textId="1956DB7D"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Augusta CareerCenter</w:t>
            </w:r>
          </w:p>
          <w:p w14:paraId="725C08B9" w14:textId="7F58F1C1"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45 Commerce Drive</w:t>
            </w:r>
            <w:r w:rsidR="00555300">
              <w:rPr>
                <w:rFonts w:asciiTheme="minorHAnsi" w:eastAsia="MS Mincho" w:hAnsiTheme="minorHAnsi"/>
                <w:sz w:val="22"/>
                <w:szCs w:val="22"/>
              </w:rPr>
              <w:br/>
            </w:r>
            <w:r w:rsidRPr="00555300">
              <w:rPr>
                <w:rFonts w:asciiTheme="minorHAnsi" w:eastAsia="MS Mincho" w:hAnsiTheme="minorHAnsi"/>
                <w:sz w:val="22"/>
                <w:szCs w:val="22"/>
              </w:rPr>
              <w:t>Augusta, ME 04333</w:t>
            </w:r>
            <w:r w:rsidR="007E6B33" w:rsidRPr="00555300">
              <w:rPr>
                <w:rFonts w:asciiTheme="minorHAnsi" w:eastAsia="MS Mincho" w:hAnsiTheme="minorHAnsi"/>
                <w:sz w:val="22"/>
                <w:szCs w:val="22"/>
              </w:rPr>
              <w:t>-0073</w:t>
            </w:r>
          </w:p>
          <w:p w14:paraId="4FC78C81" w14:textId="013C703B" w:rsidR="0015030C"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 xml:space="preserve">Tel: 207-624-5120 </w:t>
            </w:r>
            <w:r w:rsidR="00555300">
              <w:rPr>
                <w:rFonts w:asciiTheme="minorHAnsi" w:eastAsia="MS Mincho" w:hAnsiTheme="minorHAnsi"/>
                <w:sz w:val="22"/>
                <w:szCs w:val="22"/>
              </w:rPr>
              <w:br/>
            </w:r>
            <w:r w:rsidR="00594AAE" w:rsidRPr="00555300">
              <w:rPr>
                <w:rFonts w:asciiTheme="minorHAnsi" w:eastAsia="MS Mincho" w:hAnsiTheme="minorHAnsi"/>
                <w:sz w:val="22"/>
                <w:szCs w:val="22"/>
              </w:rPr>
              <w:t>Fax: 207-</w:t>
            </w:r>
            <w:r w:rsidR="0049516D" w:rsidRPr="00555300">
              <w:rPr>
                <w:rFonts w:asciiTheme="minorHAnsi" w:eastAsia="MS Mincho" w:hAnsiTheme="minorHAnsi"/>
                <w:sz w:val="22"/>
                <w:szCs w:val="22"/>
              </w:rPr>
              <w:t>287-6249</w:t>
            </w:r>
          </w:p>
        </w:tc>
        <w:tc>
          <w:tcPr>
            <w:tcW w:w="5539" w:type="dxa"/>
            <w:shd w:val="clear" w:color="auto" w:fill="E8E6DE" w:themeFill="background2"/>
            <w:vAlign w:val="center"/>
          </w:tcPr>
          <w:p w14:paraId="35660EE6" w14:textId="53481F14"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 xml:space="preserve">Lewiston </w:t>
            </w:r>
            <w:r w:rsidR="003D03A6" w:rsidRPr="00555300">
              <w:rPr>
                <w:rFonts w:asciiTheme="minorHAnsi" w:eastAsia="MS Mincho" w:hAnsiTheme="minorHAnsi"/>
                <w:b/>
                <w:sz w:val="22"/>
                <w:szCs w:val="22"/>
              </w:rPr>
              <w:t>CareerCenter</w:t>
            </w:r>
          </w:p>
          <w:p w14:paraId="275665D2" w14:textId="72247EE2"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5 Mollison Way</w:t>
            </w:r>
            <w:r w:rsidR="00555300">
              <w:rPr>
                <w:rFonts w:asciiTheme="minorHAnsi" w:eastAsia="MS Mincho" w:hAnsiTheme="minorHAnsi"/>
                <w:sz w:val="22"/>
                <w:szCs w:val="22"/>
              </w:rPr>
              <w:br/>
            </w:r>
            <w:r w:rsidRPr="00555300">
              <w:rPr>
                <w:rFonts w:asciiTheme="minorHAnsi" w:eastAsia="MS Mincho" w:hAnsiTheme="minorHAnsi"/>
                <w:sz w:val="22"/>
                <w:szCs w:val="22"/>
              </w:rPr>
              <w:t>Lewiston, ME 04240</w:t>
            </w:r>
            <w:r w:rsidR="00A67ED6" w:rsidRPr="00555300">
              <w:rPr>
                <w:rFonts w:asciiTheme="minorHAnsi" w:eastAsia="MS Mincho" w:hAnsiTheme="minorHAnsi"/>
                <w:sz w:val="22"/>
                <w:szCs w:val="22"/>
              </w:rPr>
              <w:t>-5805</w:t>
            </w:r>
          </w:p>
          <w:p w14:paraId="388D0214" w14:textId="7C4756D5" w:rsidR="0015030C"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207-753-900</w:t>
            </w:r>
            <w:r w:rsidR="007D55A3">
              <w:rPr>
                <w:rFonts w:asciiTheme="minorHAnsi" w:eastAsia="MS Mincho" w:hAnsiTheme="minorHAnsi"/>
                <w:sz w:val="22"/>
                <w:szCs w:val="22"/>
              </w:rPr>
              <w:t>1</w:t>
            </w:r>
            <w:r w:rsidR="00555300">
              <w:rPr>
                <w:rFonts w:asciiTheme="minorHAnsi" w:eastAsia="MS Mincho" w:hAnsiTheme="minorHAnsi"/>
                <w:sz w:val="22"/>
                <w:szCs w:val="22"/>
              </w:rPr>
              <w:br/>
            </w:r>
            <w:r w:rsidR="0078373E" w:rsidRPr="00555300">
              <w:rPr>
                <w:rFonts w:asciiTheme="minorHAnsi" w:eastAsia="MS Mincho" w:hAnsiTheme="minorHAnsi"/>
                <w:sz w:val="22"/>
                <w:szCs w:val="22"/>
              </w:rPr>
              <w:t>Fax: 207-753-9051</w:t>
            </w:r>
          </w:p>
        </w:tc>
      </w:tr>
      <w:tr w:rsidR="005927D5" w:rsidRPr="0015030C" w14:paraId="39C20329" w14:textId="77777777" w:rsidTr="00BB554C">
        <w:trPr>
          <w:trHeight w:val="1790"/>
        </w:trPr>
        <w:tc>
          <w:tcPr>
            <w:tcW w:w="5215" w:type="dxa"/>
            <w:shd w:val="clear" w:color="auto" w:fill="E8E6DE" w:themeFill="background2"/>
            <w:vAlign w:val="center"/>
          </w:tcPr>
          <w:p w14:paraId="4AA09450" w14:textId="0C6C8102" w:rsidR="005927D5" w:rsidRPr="00555300" w:rsidRDefault="00B7239F" w:rsidP="005E2168">
            <w:pPr>
              <w:rPr>
                <w:rFonts w:asciiTheme="minorHAnsi" w:eastAsia="MS Mincho" w:hAnsiTheme="minorHAnsi"/>
                <w:b/>
                <w:sz w:val="22"/>
                <w:szCs w:val="22"/>
              </w:rPr>
            </w:pPr>
            <w:r w:rsidRPr="00555300">
              <w:rPr>
                <w:rFonts w:asciiTheme="minorHAnsi" w:eastAsia="MS Mincho" w:hAnsiTheme="minorHAnsi"/>
                <w:b/>
                <w:sz w:val="22"/>
                <w:szCs w:val="22"/>
              </w:rPr>
              <w:t>Bangor</w:t>
            </w:r>
            <w:r w:rsidR="005927D5" w:rsidRPr="00555300">
              <w:rPr>
                <w:rFonts w:asciiTheme="minorHAnsi" w:eastAsia="MS Mincho" w:hAnsiTheme="minorHAnsi"/>
                <w:b/>
                <w:sz w:val="22"/>
                <w:szCs w:val="22"/>
              </w:rPr>
              <w:t xml:space="preserve"> CareerCenter</w:t>
            </w:r>
          </w:p>
          <w:p w14:paraId="0D66B069" w14:textId="713B6560"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45 Oak Street, Suite 1</w:t>
            </w:r>
            <w:r w:rsidR="00555300">
              <w:rPr>
                <w:rFonts w:asciiTheme="minorHAnsi" w:eastAsia="MS Mincho" w:hAnsiTheme="minorHAnsi"/>
                <w:sz w:val="22"/>
                <w:szCs w:val="22"/>
              </w:rPr>
              <w:br/>
            </w:r>
            <w:r w:rsidRPr="00555300">
              <w:rPr>
                <w:rFonts w:asciiTheme="minorHAnsi" w:eastAsia="MS Mincho" w:hAnsiTheme="minorHAnsi"/>
                <w:sz w:val="22"/>
                <w:szCs w:val="22"/>
              </w:rPr>
              <w:t>Bangor, ME 04401</w:t>
            </w:r>
            <w:r w:rsidR="0099429B" w:rsidRPr="00555300">
              <w:rPr>
                <w:rFonts w:asciiTheme="minorHAnsi" w:eastAsia="MS Mincho" w:hAnsiTheme="minorHAnsi"/>
                <w:sz w:val="22"/>
                <w:szCs w:val="22"/>
              </w:rPr>
              <w:t>-6664</w:t>
            </w:r>
          </w:p>
          <w:p w14:paraId="378A5C79" w14:textId="40530E8C"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207-561-4000</w:t>
            </w:r>
            <w:r w:rsidR="00555300">
              <w:rPr>
                <w:rFonts w:asciiTheme="minorHAnsi" w:eastAsia="MS Mincho" w:hAnsiTheme="minorHAnsi"/>
                <w:sz w:val="22"/>
                <w:szCs w:val="22"/>
              </w:rPr>
              <w:br/>
            </w:r>
            <w:r w:rsidR="0049516D" w:rsidRPr="00555300">
              <w:rPr>
                <w:rFonts w:asciiTheme="minorHAnsi" w:eastAsia="MS Mincho" w:hAnsiTheme="minorHAnsi"/>
                <w:sz w:val="22"/>
                <w:szCs w:val="22"/>
              </w:rPr>
              <w:t>Fax: 207-561-4027</w:t>
            </w:r>
          </w:p>
        </w:tc>
        <w:tc>
          <w:tcPr>
            <w:tcW w:w="5539" w:type="dxa"/>
            <w:shd w:val="clear" w:color="auto" w:fill="E8E6DE" w:themeFill="background2"/>
            <w:vAlign w:val="center"/>
          </w:tcPr>
          <w:p w14:paraId="520A6DDD" w14:textId="106BE860"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Machias CareerCenter</w:t>
            </w:r>
          </w:p>
          <w:p w14:paraId="7525A44E" w14:textId="60E4B3E9"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53 Prescott Drive</w:t>
            </w:r>
            <w:r w:rsidR="00555300">
              <w:rPr>
                <w:rFonts w:asciiTheme="minorHAnsi" w:eastAsia="MS Mincho" w:hAnsiTheme="minorHAnsi"/>
                <w:sz w:val="22"/>
                <w:szCs w:val="22"/>
              </w:rPr>
              <w:br/>
            </w:r>
            <w:r w:rsidRPr="00555300">
              <w:rPr>
                <w:rFonts w:asciiTheme="minorHAnsi" w:eastAsia="MS Mincho" w:hAnsiTheme="minorHAnsi"/>
                <w:sz w:val="22"/>
                <w:szCs w:val="22"/>
              </w:rPr>
              <w:t>Suite 2,</w:t>
            </w:r>
            <w:r w:rsidR="00555300">
              <w:rPr>
                <w:rFonts w:asciiTheme="minorHAnsi" w:eastAsia="MS Mincho" w:hAnsiTheme="minorHAnsi"/>
                <w:sz w:val="22"/>
                <w:szCs w:val="22"/>
              </w:rPr>
              <w:br/>
            </w:r>
            <w:r w:rsidRPr="00555300">
              <w:rPr>
                <w:rFonts w:asciiTheme="minorHAnsi" w:eastAsia="MS Mincho" w:hAnsiTheme="minorHAnsi"/>
                <w:sz w:val="22"/>
                <w:szCs w:val="22"/>
              </w:rPr>
              <w:t>Machias, ME 04654</w:t>
            </w:r>
            <w:r w:rsidR="00F43212" w:rsidRPr="00555300">
              <w:rPr>
                <w:rFonts w:asciiTheme="minorHAnsi" w:eastAsia="MS Mincho" w:hAnsiTheme="minorHAnsi"/>
                <w:sz w:val="22"/>
                <w:szCs w:val="22"/>
              </w:rPr>
              <w:t>-9751</w:t>
            </w:r>
          </w:p>
          <w:p w14:paraId="401D2931" w14:textId="58DE1939"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207-255-1926</w:t>
            </w:r>
            <w:r w:rsidR="00555300">
              <w:rPr>
                <w:rFonts w:asciiTheme="minorHAnsi" w:eastAsia="MS Mincho" w:hAnsiTheme="minorHAnsi"/>
                <w:sz w:val="22"/>
                <w:szCs w:val="22"/>
              </w:rPr>
              <w:br/>
            </w:r>
            <w:r w:rsidR="00265BC2" w:rsidRPr="00555300">
              <w:rPr>
                <w:rFonts w:asciiTheme="minorHAnsi" w:eastAsia="MS Mincho" w:hAnsiTheme="minorHAnsi"/>
                <w:sz w:val="22"/>
                <w:szCs w:val="22"/>
              </w:rPr>
              <w:t>Fax: 207-255-3091</w:t>
            </w:r>
          </w:p>
        </w:tc>
      </w:tr>
      <w:tr w:rsidR="005927D5" w:rsidRPr="0015030C" w14:paraId="55ED04DA" w14:textId="77777777" w:rsidTr="00BB554C">
        <w:trPr>
          <w:trHeight w:val="1808"/>
        </w:trPr>
        <w:tc>
          <w:tcPr>
            <w:tcW w:w="5215" w:type="dxa"/>
            <w:shd w:val="clear" w:color="auto" w:fill="E8E6DE" w:themeFill="background2"/>
            <w:vAlign w:val="center"/>
          </w:tcPr>
          <w:p w14:paraId="630004DF" w14:textId="77FF8846" w:rsidR="005927D5" w:rsidRPr="00555300" w:rsidRDefault="000903A7" w:rsidP="005E2168">
            <w:pPr>
              <w:rPr>
                <w:rFonts w:asciiTheme="minorHAnsi" w:eastAsia="MS Mincho" w:hAnsiTheme="minorHAnsi"/>
                <w:b/>
                <w:sz w:val="22"/>
                <w:szCs w:val="22"/>
              </w:rPr>
            </w:pPr>
            <w:r w:rsidRPr="00555300">
              <w:rPr>
                <w:rFonts w:asciiTheme="minorHAnsi" w:eastAsia="MS Mincho" w:hAnsiTheme="minorHAnsi"/>
                <w:b/>
                <w:sz w:val="22"/>
                <w:szCs w:val="22"/>
              </w:rPr>
              <w:t>Northern Kennebec Valley</w:t>
            </w:r>
            <w:r w:rsidR="005927D5" w:rsidRPr="00555300">
              <w:rPr>
                <w:rFonts w:asciiTheme="minorHAnsi" w:eastAsia="MS Mincho" w:hAnsiTheme="minorHAnsi"/>
                <w:b/>
                <w:sz w:val="22"/>
                <w:szCs w:val="22"/>
              </w:rPr>
              <w:t xml:space="preserve"> CareerCenter</w:t>
            </w:r>
          </w:p>
          <w:p w14:paraId="12C7DC12" w14:textId="1D673D5D" w:rsidR="005927D5" w:rsidRPr="00555300" w:rsidRDefault="0087709B" w:rsidP="005E2168">
            <w:pPr>
              <w:rPr>
                <w:rFonts w:asciiTheme="minorHAnsi" w:eastAsia="MS Mincho" w:hAnsiTheme="minorHAnsi"/>
                <w:sz w:val="22"/>
                <w:szCs w:val="22"/>
              </w:rPr>
            </w:pPr>
            <w:r w:rsidRPr="00555300">
              <w:rPr>
                <w:rFonts w:asciiTheme="minorHAnsi" w:eastAsia="MS Mincho" w:hAnsiTheme="minorHAnsi"/>
                <w:sz w:val="22"/>
                <w:szCs w:val="22"/>
              </w:rPr>
              <w:t>23 Stanley Road</w:t>
            </w:r>
            <w:r w:rsidR="00555300">
              <w:rPr>
                <w:rFonts w:asciiTheme="minorHAnsi" w:eastAsia="MS Mincho" w:hAnsiTheme="minorHAnsi"/>
                <w:sz w:val="22"/>
                <w:szCs w:val="22"/>
              </w:rPr>
              <w:br/>
            </w:r>
            <w:r w:rsidR="005927D5" w:rsidRPr="00555300">
              <w:rPr>
                <w:rFonts w:asciiTheme="minorHAnsi" w:eastAsia="MS Mincho" w:hAnsiTheme="minorHAnsi"/>
                <w:sz w:val="22"/>
                <w:szCs w:val="22"/>
              </w:rPr>
              <w:t>Hinckley, ME 04944</w:t>
            </w:r>
          </w:p>
          <w:p w14:paraId="18525816" w14:textId="4DB65B4F"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207-474-4958 or 1-800-760-1572</w:t>
            </w:r>
            <w:r w:rsidR="002253B4" w:rsidRPr="00555300">
              <w:rPr>
                <w:rFonts w:asciiTheme="minorHAnsi" w:eastAsia="MS Mincho" w:hAnsiTheme="minorHAnsi"/>
                <w:sz w:val="22"/>
                <w:szCs w:val="22"/>
              </w:rPr>
              <w:t xml:space="preserve"> </w:t>
            </w:r>
            <w:r w:rsidR="00555300">
              <w:rPr>
                <w:rFonts w:asciiTheme="minorHAnsi" w:eastAsia="MS Mincho" w:hAnsiTheme="minorHAnsi"/>
                <w:sz w:val="22"/>
                <w:szCs w:val="22"/>
              </w:rPr>
              <w:br/>
            </w:r>
            <w:r w:rsidR="002253B4" w:rsidRPr="00555300">
              <w:rPr>
                <w:rFonts w:asciiTheme="minorHAnsi" w:eastAsia="MS Mincho" w:hAnsiTheme="minorHAnsi"/>
                <w:sz w:val="22"/>
                <w:szCs w:val="22"/>
              </w:rPr>
              <w:t>Fax: 207-474-4914</w:t>
            </w:r>
          </w:p>
        </w:tc>
        <w:tc>
          <w:tcPr>
            <w:tcW w:w="5539" w:type="dxa"/>
            <w:shd w:val="clear" w:color="auto" w:fill="E8E6DE" w:themeFill="background2"/>
            <w:vAlign w:val="center"/>
          </w:tcPr>
          <w:p w14:paraId="2A0A0AA7" w14:textId="2598D509"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Greater Portland CareerCenter</w:t>
            </w:r>
          </w:p>
          <w:p w14:paraId="5E476728" w14:textId="608A50EA"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151 Jetport Boulevard</w:t>
            </w:r>
            <w:r w:rsidR="00555300">
              <w:rPr>
                <w:rFonts w:asciiTheme="minorHAnsi" w:eastAsia="MS Mincho" w:hAnsiTheme="minorHAnsi"/>
                <w:sz w:val="22"/>
                <w:szCs w:val="22"/>
              </w:rPr>
              <w:br/>
            </w:r>
            <w:r w:rsidRPr="00555300">
              <w:rPr>
                <w:rFonts w:asciiTheme="minorHAnsi" w:eastAsia="MS Mincho" w:hAnsiTheme="minorHAnsi"/>
                <w:sz w:val="22"/>
                <w:szCs w:val="22"/>
              </w:rPr>
              <w:t>Portland, ME 04102</w:t>
            </w:r>
          </w:p>
          <w:p w14:paraId="744D5619" w14:textId="06D7878A"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207-822-3300</w:t>
            </w:r>
            <w:r w:rsidR="00555300">
              <w:rPr>
                <w:rFonts w:asciiTheme="minorHAnsi" w:eastAsia="MS Mincho" w:hAnsiTheme="minorHAnsi"/>
                <w:sz w:val="22"/>
                <w:szCs w:val="22"/>
              </w:rPr>
              <w:br/>
            </w:r>
            <w:r w:rsidR="00265BC2" w:rsidRPr="00555300">
              <w:rPr>
                <w:rFonts w:asciiTheme="minorHAnsi" w:eastAsia="MS Mincho" w:hAnsiTheme="minorHAnsi"/>
                <w:sz w:val="22"/>
                <w:szCs w:val="22"/>
              </w:rPr>
              <w:t>Fax: 207</w:t>
            </w:r>
            <w:r w:rsidR="0084482C" w:rsidRPr="00555300">
              <w:rPr>
                <w:rFonts w:asciiTheme="minorHAnsi" w:eastAsia="MS Mincho" w:hAnsiTheme="minorHAnsi"/>
                <w:sz w:val="22"/>
                <w:szCs w:val="22"/>
              </w:rPr>
              <w:t>-775-7870</w:t>
            </w:r>
          </w:p>
        </w:tc>
      </w:tr>
      <w:tr w:rsidR="005927D5" w:rsidRPr="0015030C" w14:paraId="357D3BB0" w14:textId="77777777" w:rsidTr="00BB554C">
        <w:trPr>
          <w:trHeight w:val="1970"/>
        </w:trPr>
        <w:tc>
          <w:tcPr>
            <w:tcW w:w="5215" w:type="dxa"/>
            <w:shd w:val="clear" w:color="auto" w:fill="E8E6DE" w:themeFill="background2"/>
            <w:vAlign w:val="center"/>
          </w:tcPr>
          <w:p w14:paraId="00DFFE22" w14:textId="73317802" w:rsidR="005927D5" w:rsidRPr="00555300" w:rsidRDefault="005927D5" w:rsidP="005E2168">
            <w:pPr>
              <w:rPr>
                <w:rFonts w:asciiTheme="minorHAnsi" w:eastAsia="MS Mincho" w:hAnsiTheme="minorHAnsi" w:cstheme="minorHAnsi"/>
                <w:b/>
                <w:sz w:val="22"/>
                <w:szCs w:val="22"/>
              </w:rPr>
            </w:pPr>
            <w:r w:rsidRPr="00555300">
              <w:rPr>
                <w:rFonts w:asciiTheme="minorHAnsi" w:eastAsia="MS Mincho" w:hAnsiTheme="minorHAnsi" w:cstheme="minorHAnsi"/>
                <w:b/>
                <w:sz w:val="22"/>
                <w:szCs w:val="22"/>
              </w:rPr>
              <w:t>Houlton DVR Office</w:t>
            </w:r>
          </w:p>
          <w:p w14:paraId="2C251726" w14:textId="1CA9E690" w:rsidR="005927D5" w:rsidRPr="00555300" w:rsidRDefault="005927D5" w:rsidP="005E2168">
            <w:pPr>
              <w:rPr>
                <w:rFonts w:asciiTheme="minorHAnsi" w:eastAsia="MS Mincho" w:hAnsiTheme="minorHAnsi" w:cstheme="minorHAnsi"/>
                <w:sz w:val="22"/>
                <w:szCs w:val="22"/>
              </w:rPr>
            </w:pPr>
            <w:r w:rsidRPr="00555300">
              <w:rPr>
                <w:rFonts w:asciiTheme="minorHAnsi" w:eastAsia="MS Mincho" w:hAnsiTheme="minorHAnsi" w:cstheme="minorHAnsi"/>
                <w:sz w:val="22"/>
                <w:szCs w:val="22"/>
              </w:rPr>
              <w:t>11 High Street</w:t>
            </w:r>
            <w:r w:rsidR="00555300">
              <w:rPr>
                <w:rFonts w:asciiTheme="minorHAnsi" w:eastAsia="MS Mincho" w:hAnsiTheme="minorHAnsi" w:cstheme="minorHAnsi"/>
                <w:sz w:val="22"/>
                <w:szCs w:val="22"/>
              </w:rPr>
              <w:br/>
            </w:r>
            <w:r w:rsidRPr="00555300">
              <w:rPr>
                <w:rFonts w:asciiTheme="minorHAnsi" w:eastAsia="MS Mincho" w:hAnsiTheme="minorHAnsi" w:cstheme="minorHAnsi"/>
                <w:sz w:val="22"/>
                <w:szCs w:val="22"/>
              </w:rPr>
              <w:t>Houlton, ME 04730</w:t>
            </w:r>
            <w:r w:rsidR="005143CF" w:rsidRPr="00555300">
              <w:rPr>
                <w:rFonts w:asciiTheme="minorHAnsi" w:eastAsia="MS Mincho" w:hAnsiTheme="minorHAnsi" w:cstheme="minorHAnsi"/>
                <w:sz w:val="22"/>
                <w:szCs w:val="22"/>
              </w:rPr>
              <w:t>-</w:t>
            </w:r>
            <w:r w:rsidR="00D912F8" w:rsidRPr="00555300">
              <w:rPr>
                <w:rFonts w:asciiTheme="minorHAnsi" w:eastAsia="MS Mincho" w:hAnsiTheme="minorHAnsi" w:cstheme="minorHAnsi"/>
                <w:sz w:val="22"/>
                <w:szCs w:val="22"/>
              </w:rPr>
              <w:t>2421</w:t>
            </w:r>
          </w:p>
          <w:p w14:paraId="25F5DA82" w14:textId="0850C3BC"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cstheme="minorHAnsi"/>
                <w:sz w:val="22"/>
                <w:szCs w:val="22"/>
              </w:rPr>
              <w:t>Tel: 207-532-5019</w:t>
            </w:r>
            <w:r w:rsidR="00555300">
              <w:rPr>
                <w:rFonts w:asciiTheme="minorHAnsi" w:eastAsia="MS Mincho" w:hAnsiTheme="minorHAnsi" w:cstheme="minorHAnsi"/>
                <w:sz w:val="22"/>
                <w:szCs w:val="22"/>
              </w:rPr>
              <w:br/>
            </w:r>
            <w:r w:rsidR="00956DEF" w:rsidRPr="00555300">
              <w:rPr>
                <w:rFonts w:asciiTheme="minorHAnsi" w:eastAsia="MS Mincho" w:hAnsiTheme="minorHAnsi" w:cstheme="minorHAnsi"/>
                <w:sz w:val="22"/>
                <w:szCs w:val="22"/>
              </w:rPr>
              <w:t>Fax: 207-532-5309</w:t>
            </w:r>
          </w:p>
        </w:tc>
        <w:tc>
          <w:tcPr>
            <w:tcW w:w="5539" w:type="dxa"/>
            <w:shd w:val="clear" w:color="auto" w:fill="E8E6DE" w:themeFill="background2"/>
            <w:vAlign w:val="center"/>
          </w:tcPr>
          <w:p w14:paraId="63CC7A10" w14:textId="364FB60D"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Presque Isle CareerCenter</w:t>
            </w:r>
          </w:p>
          <w:p w14:paraId="3673AF49" w14:textId="11ED8815"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66 Spruce Street</w:t>
            </w:r>
            <w:r w:rsidR="00555300">
              <w:rPr>
                <w:rFonts w:asciiTheme="minorHAnsi" w:eastAsia="MS Mincho" w:hAnsiTheme="minorHAnsi"/>
                <w:sz w:val="22"/>
                <w:szCs w:val="22"/>
              </w:rPr>
              <w:br/>
            </w:r>
            <w:r w:rsidRPr="00555300">
              <w:rPr>
                <w:rFonts w:asciiTheme="minorHAnsi" w:eastAsia="MS Mincho" w:hAnsiTheme="minorHAnsi"/>
                <w:sz w:val="22"/>
                <w:szCs w:val="22"/>
              </w:rPr>
              <w:t xml:space="preserve">Suite 3, </w:t>
            </w:r>
            <w:r w:rsidR="00555300">
              <w:rPr>
                <w:rFonts w:asciiTheme="minorHAnsi" w:eastAsia="MS Mincho" w:hAnsiTheme="minorHAnsi"/>
                <w:sz w:val="22"/>
                <w:szCs w:val="22"/>
              </w:rPr>
              <w:br/>
            </w:r>
            <w:r w:rsidRPr="00555300">
              <w:rPr>
                <w:rFonts w:asciiTheme="minorHAnsi" w:eastAsia="MS Mincho" w:hAnsiTheme="minorHAnsi"/>
                <w:sz w:val="22"/>
                <w:szCs w:val="22"/>
              </w:rPr>
              <w:t>Presque Isle, ME 04769</w:t>
            </w:r>
            <w:r w:rsidR="00B17554" w:rsidRPr="00555300">
              <w:rPr>
                <w:rFonts w:asciiTheme="minorHAnsi" w:eastAsia="MS Mincho" w:hAnsiTheme="minorHAnsi"/>
                <w:sz w:val="22"/>
                <w:szCs w:val="22"/>
              </w:rPr>
              <w:t>-3222</w:t>
            </w:r>
          </w:p>
          <w:p w14:paraId="0F18623B" w14:textId="23D5F418"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w:t>
            </w:r>
            <w:r w:rsidR="003A183B" w:rsidRPr="00555300">
              <w:rPr>
                <w:rFonts w:asciiTheme="minorHAnsi" w:eastAsia="MS Mincho" w:hAnsiTheme="minorHAnsi"/>
                <w:sz w:val="22"/>
                <w:szCs w:val="22"/>
              </w:rPr>
              <w:t>768-6835</w:t>
            </w:r>
            <w:r w:rsidR="00555300">
              <w:rPr>
                <w:rFonts w:asciiTheme="minorHAnsi" w:eastAsia="MS Mincho" w:hAnsiTheme="minorHAnsi"/>
                <w:sz w:val="22"/>
                <w:szCs w:val="22"/>
              </w:rPr>
              <w:br/>
            </w:r>
            <w:r w:rsidR="00676720" w:rsidRPr="00555300">
              <w:rPr>
                <w:rFonts w:asciiTheme="minorHAnsi" w:eastAsia="MS Mincho" w:hAnsiTheme="minorHAnsi"/>
                <w:sz w:val="22"/>
                <w:szCs w:val="22"/>
              </w:rPr>
              <w:t>Fax: 207-768-68</w:t>
            </w:r>
            <w:r w:rsidR="00591CA3" w:rsidRPr="00555300">
              <w:rPr>
                <w:rFonts w:asciiTheme="minorHAnsi" w:eastAsia="MS Mincho" w:hAnsiTheme="minorHAnsi"/>
                <w:sz w:val="22"/>
                <w:szCs w:val="22"/>
              </w:rPr>
              <w:t>37</w:t>
            </w:r>
          </w:p>
        </w:tc>
      </w:tr>
    </w:tbl>
    <w:p w14:paraId="5365F737" w14:textId="77777777" w:rsidR="00575022" w:rsidRDefault="00575022" w:rsidP="00FA23AC">
      <w:pPr>
        <w:rPr>
          <w:rFonts w:eastAsia="MS Mincho"/>
        </w:rPr>
      </w:pPr>
    </w:p>
    <w:sectPr w:rsidR="00575022" w:rsidSect="00C7202C">
      <w:footerReference w:type="first" r:id="rId67"/>
      <w:pgSz w:w="12240" w:h="15840" w:code="1"/>
      <w:pgMar w:top="360" w:right="720" w:bottom="810" w:left="720" w:header="288" w:footer="33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3A8E8" w14:textId="77777777" w:rsidR="00B143C1" w:rsidRDefault="00B143C1">
      <w:r>
        <w:separator/>
      </w:r>
    </w:p>
  </w:endnote>
  <w:endnote w:type="continuationSeparator" w:id="0">
    <w:p w14:paraId="69CCE407" w14:textId="77777777" w:rsidR="00B143C1" w:rsidRDefault="00B143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Black">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w Cen MT Condensed">
    <w:panose1 w:val="020B0606020104020203"/>
    <w:charset w:val="00"/>
    <w:family w:val="swiss"/>
    <w:pitch w:val="variable"/>
    <w:sig w:usb0="00000007" w:usb1="00000000" w:usb2="00000000" w:usb3="00000000" w:csb0="00000003" w:csb1="00000000"/>
  </w:font>
  <w:font w:name="Tw Cen MT">
    <w:panose1 w:val="020B0602020104020603"/>
    <w:charset w:val="00"/>
    <w:family w:val="swiss"/>
    <w:pitch w:val="variable"/>
    <w:sig w:usb0="00000007" w:usb1="00000000" w:usb2="00000000" w:usb3="00000000" w:csb0="00000003" w:csb1="00000000"/>
  </w:font>
  <w:font w:name="Angsana New">
    <w:panose1 w:val="02020603050405020304"/>
    <w:charset w:val="DE"/>
    <w:family w:val="roman"/>
    <w:pitch w:val="variable"/>
    <w:sig w:usb0="81000003" w:usb1="00000000" w:usb2="00000000" w:usb3="00000000" w:csb0="00010001" w:csb1="00000000"/>
  </w:font>
  <w:font w:name="Tw Cen MT Condensed Extra Bold">
    <w:panose1 w:val="020B0803020202020204"/>
    <w:charset w:val="00"/>
    <w:family w:val="swiss"/>
    <w:pitch w:val="variable"/>
    <w:sig w:usb0="00000007" w:usb1="00000000" w:usb2="00000000" w:usb3="00000000" w:csb0="00000003" w:csb1="00000000"/>
  </w:font>
  <w:font w:name="Goudy">
    <w:altName w:val="Cambria"/>
    <w:panose1 w:val="00000000000000000000"/>
    <w:charset w:val="00"/>
    <w:family w:val="roman"/>
    <w:notTrueType/>
    <w:pitch w:val="variable"/>
    <w:sig w:usb0="00000003" w:usb1="00000000" w:usb2="00000000" w:usb3="00000000" w:csb0="00000001" w:csb1="00000000"/>
  </w:font>
  <w:font w:name="Lato">
    <w:charset w:val="00"/>
    <w:family w:val="swiss"/>
    <w:pitch w:val="variable"/>
    <w:sig w:usb0="E10002FF" w:usb1="5000ECFF" w:usb2="00000021" w:usb3="00000000" w:csb0="0000019F" w:csb1="00000000"/>
  </w:font>
  <w:font w:name="Helvetica">
    <w:panose1 w:val="020B0604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rdia New">
    <w:panose1 w:val="020B0304020202020204"/>
    <w:charset w:val="DE"/>
    <w:family w:val="swiss"/>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13B27" w14:textId="539C7091" w:rsidR="0017073B" w:rsidRPr="0017073B" w:rsidRDefault="0017073B" w:rsidP="0017073B">
    <w:pPr>
      <w:pStyle w:val="Footer"/>
      <w:tabs>
        <w:tab w:val="clear" w:pos="4320"/>
        <w:tab w:val="clear" w:pos="8640"/>
        <w:tab w:val="left" w:pos="9060"/>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1819208"/>
      <w:docPartObj>
        <w:docPartGallery w:val="Page Numbers (Bottom of Page)"/>
        <w:docPartUnique/>
      </w:docPartObj>
    </w:sdtPr>
    <w:sdtEndPr>
      <w:rPr>
        <w:noProof/>
      </w:rPr>
    </w:sdtEndPr>
    <w:sdtContent>
      <w:p w14:paraId="53D72856" w14:textId="4A9D6069" w:rsidR="00606901" w:rsidRDefault="0060690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06B5744" w14:textId="23FF19E9" w:rsidR="00606901" w:rsidRDefault="006069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CCB68" w14:textId="77777777" w:rsidR="00401BA6" w:rsidRPr="002151FB" w:rsidRDefault="00401BA6" w:rsidP="00401BA6">
    <w:pPr>
      <w:pStyle w:val="Heading5"/>
      <w:rPr>
        <w:rFonts w:eastAsia="MS Mincho" w:cs="Calibri"/>
        <w:sz w:val="20"/>
      </w:rPr>
    </w:pPr>
    <w:r w:rsidRPr="002151FB">
      <w:rPr>
        <w:rFonts w:ascii="Lato" w:hAnsi="Lato" w:cs="Arial"/>
        <w:b w:val="0"/>
        <w:bCs/>
        <w:i w:val="0"/>
        <w:iCs/>
        <w:color w:val="000000"/>
        <w:sz w:val="20"/>
      </w:rPr>
      <w:t xml:space="preserve">The Maine Department of Labor provides equal opportunity in employment and programs. </w:t>
    </w:r>
    <w:r w:rsidRPr="002151FB">
      <w:rPr>
        <w:rFonts w:ascii="Lato" w:hAnsi="Lato" w:cs="Arial"/>
        <w:b w:val="0"/>
        <w:bCs/>
        <w:i w:val="0"/>
        <w:iCs/>
        <w:color w:val="000000"/>
        <w:sz w:val="20"/>
      </w:rPr>
      <w:br/>
      <w:t>Auxiliary aids and services are available to individuals with disabilities upon request.</w:t>
    </w:r>
  </w:p>
  <w:p w14:paraId="39C0DF1D" w14:textId="10D93E75" w:rsidR="00401BA6" w:rsidRPr="00401BA6" w:rsidRDefault="00401BA6" w:rsidP="00401BA6">
    <w:pPr>
      <w:pStyle w:val="Footer"/>
      <w:rPr>
        <w:rFonts w:eastAsia="MS Mincho"/>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591AB" w14:textId="77777777" w:rsidR="00401BA6" w:rsidRPr="00401BA6" w:rsidRDefault="00401BA6" w:rsidP="00401BA6">
    <w:pPr>
      <w:pStyle w:val="Footer"/>
      <w:rPr>
        <w:rFonts w:eastAsia="MS Minch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1B4798" w14:textId="77777777" w:rsidR="00B143C1" w:rsidRDefault="00B143C1">
      <w:r>
        <w:separator/>
      </w:r>
    </w:p>
  </w:footnote>
  <w:footnote w:type="continuationSeparator" w:id="0">
    <w:p w14:paraId="7CEB2499" w14:textId="77777777" w:rsidR="00B143C1" w:rsidRDefault="00B143C1">
      <w:r>
        <w:continuationSeparator/>
      </w:r>
    </w:p>
  </w:footnote>
  <w:footnote w:id="1">
    <w:p w14:paraId="7DD064E0" w14:textId="77777777" w:rsidR="00D07A13" w:rsidRPr="00AE689E" w:rsidRDefault="00D07A13" w:rsidP="00D07A13">
      <w:pPr>
        <w:pStyle w:val="FootnoteText"/>
        <w:rPr>
          <w:sz w:val="18"/>
          <w:szCs w:val="18"/>
        </w:rPr>
      </w:pPr>
      <w:r w:rsidRPr="00AE689E">
        <w:rPr>
          <w:rStyle w:val="FootnoteReference"/>
          <w:sz w:val="18"/>
          <w:szCs w:val="18"/>
        </w:rPr>
        <w:footnoteRef/>
      </w:r>
      <w:r w:rsidRPr="00AE689E">
        <w:rPr>
          <w:sz w:val="18"/>
          <w:szCs w:val="18"/>
        </w:rPr>
        <w:t xml:space="preserve"> </w:t>
      </w:r>
      <w:hyperlink r:id="rId1" w:history="1">
        <w:r w:rsidRPr="00AE689E">
          <w:rPr>
            <w:rStyle w:val="Hyperlink"/>
            <w:sz w:val="18"/>
            <w:szCs w:val="18"/>
          </w:rPr>
          <w:t>https://www.maine.gov/oit/sites/maine.gov.oit/files/inline-files/DigitalAccessibilityPolicy.pdf</w:t>
        </w:r>
      </w:hyperlink>
      <w:r w:rsidRPr="00AE689E">
        <w:rPr>
          <w:sz w:val="18"/>
          <w:szCs w:val="18"/>
        </w:rPr>
        <w:t xml:space="preserve"> </w:t>
      </w:r>
    </w:p>
  </w:footnote>
  <w:footnote w:id="2">
    <w:p w14:paraId="3EBAF0D1" w14:textId="77777777" w:rsidR="00D07A13" w:rsidRPr="00AE689E" w:rsidRDefault="00D07A13" w:rsidP="00D07A13">
      <w:pPr>
        <w:pStyle w:val="ListParagraph"/>
        <w:ind w:left="0"/>
        <w:rPr>
          <w:sz w:val="18"/>
          <w:szCs w:val="18"/>
        </w:rPr>
      </w:pPr>
      <w:r w:rsidRPr="00AE689E">
        <w:rPr>
          <w:rStyle w:val="FootnoteReference"/>
          <w:sz w:val="18"/>
          <w:szCs w:val="18"/>
        </w:rPr>
        <w:footnoteRef/>
      </w:r>
      <w:r w:rsidRPr="00AE689E">
        <w:rPr>
          <w:sz w:val="18"/>
          <w:szCs w:val="18"/>
        </w:rPr>
        <w:t xml:space="preserve"> </w:t>
      </w:r>
      <w:hyperlink r:id="rId2" w:history="1">
        <w:r w:rsidRPr="00AE689E">
          <w:rPr>
            <w:rStyle w:val="Hyperlink"/>
            <w:rFonts w:cs="Calibri"/>
            <w:bCs/>
            <w:sz w:val="18"/>
            <w:szCs w:val="18"/>
          </w:rPr>
          <w:t>https://www.maine.gov/oit/accessibility/resources</w:t>
        </w:r>
      </w:hyperlink>
    </w:p>
  </w:footnote>
  <w:footnote w:id="3">
    <w:p w14:paraId="24B55D1E" w14:textId="77777777" w:rsidR="00D07A13" w:rsidRPr="00AE689E" w:rsidRDefault="00D07A13" w:rsidP="00D07A13">
      <w:pPr>
        <w:pStyle w:val="ListParagraph"/>
        <w:ind w:left="0"/>
        <w:rPr>
          <w:sz w:val="18"/>
          <w:szCs w:val="18"/>
        </w:rPr>
      </w:pPr>
      <w:r w:rsidRPr="00AE689E">
        <w:rPr>
          <w:rStyle w:val="FootnoteReference"/>
          <w:sz w:val="18"/>
          <w:szCs w:val="18"/>
        </w:rPr>
        <w:footnoteRef/>
      </w:r>
      <w:r w:rsidRPr="00AE689E">
        <w:rPr>
          <w:sz w:val="18"/>
          <w:szCs w:val="18"/>
        </w:rPr>
        <w:t xml:space="preserve"> </w:t>
      </w:r>
      <w:hyperlink r:id="rId3" w:history="1">
        <w:r w:rsidRPr="00AE689E">
          <w:rPr>
            <w:rStyle w:val="Hyperlink"/>
            <w:rFonts w:cs="Calibri"/>
            <w:bCs/>
            <w:sz w:val="18"/>
            <w:szCs w:val="18"/>
          </w:rPr>
          <w:t>https://www.maine.gov/oit/accessibility</w:t>
        </w:r>
      </w:hyperlink>
    </w:p>
  </w:footnote>
  <w:footnote w:id="4">
    <w:p w14:paraId="1928BFCD" w14:textId="6579FC1B" w:rsidR="00D07A13" w:rsidRPr="00AE689E" w:rsidRDefault="00D07A13" w:rsidP="00FF25DC">
      <w:pPr>
        <w:ind w:left="-720" w:firstLine="720"/>
        <w:rPr>
          <w:sz w:val="18"/>
          <w:szCs w:val="18"/>
        </w:rPr>
      </w:pPr>
      <w:r w:rsidRPr="00AE689E">
        <w:rPr>
          <w:rStyle w:val="FootnoteReference"/>
          <w:sz w:val="18"/>
          <w:szCs w:val="18"/>
        </w:rPr>
        <w:footnoteRef/>
      </w:r>
      <w:r w:rsidRPr="00AE689E">
        <w:rPr>
          <w:sz w:val="18"/>
          <w:szCs w:val="18"/>
        </w:rPr>
        <w:t xml:space="preserve"> </w:t>
      </w:r>
      <w:hyperlink r:id="rId4" w:history="1">
        <w:r w:rsidRPr="00AE689E">
          <w:rPr>
            <w:rStyle w:val="Hyperlink"/>
            <w:sz w:val="18"/>
            <w:szCs w:val="18"/>
          </w:rPr>
          <w:t>https://www.youtube.com/watch?v=X3kJwMjGH10</w:t>
        </w:r>
      </w:hyperlink>
    </w:p>
  </w:footnote>
  <w:footnote w:id="5">
    <w:p w14:paraId="6DAF6BE7" w14:textId="77777777" w:rsidR="008E7092" w:rsidRDefault="008E7092" w:rsidP="008E7092">
      <w:pPr>
        <w:pStyle w:val="FootnoteText"/>
      </w:pPr>
      <w:r>
        <w:rPr>
          <w:rStyle w:val="FootnoteReference"/>
        </w:rPr>
        <w:footnoteRef/>
      </w:r>
      <w:r>
        <w:t xml:space="preserve"> </w:t>
      </w:r>
      <w:hyperlink r:id="rId5" w:history="1">
        <w:r w:rsidRPr="00801EFD">
          <w:rPr>
            <w:rStyle w:val="Hyperlink"/>
          </w:rPr>
          <w:t>https://www.maine.gov/bhr/sites/maine.gov.bhr/files/inline-files/SOM%20Service%20Animal%20Policy.pdf</w:t>
        </w:r>
      </w:hyperlink>
    </w:p>
  </w:footnote>
  <w:footnote w:id="6">
    <w:p w14:paraId="4B52CA14" w14:textId="77777777" w:rsidR="00D07A13" w:rsidRDefault="00D07A13" w:rsidP="00D07A13">
      <w:pPr>
        <w:pStyle w:val="FootnoteText"/>
      </w:pPr>
      <w:r w:rsidRPr="00AE689E">
        <w:rPr>
          <w:rStyle w:val="FootnoteReference"/>
          <w:sz w:val="18"/>
          <w:szCs w:val="18"/>
        </w:rPr>
        <w:footnoteRef/>
      </w:r>
      <w:r w:rsidRPr="00AE689E">
        <w:rPr>
          <w:sz w:val="18"/>
          <w:szCs w:val="18"/>
        </w:rPr>
        <w:t xml:space="preserve"> </w:t>
      </w:r>
      <w:hyperlink r:id="rId6" w:history="1">
        <w:r w:rsidRPr="00AE689E">
          <w:rPr>
            <w:rStyle w:val="Hyperlink"/>
            <w:rFonts w:cs="Calibri"/>
            <w:sz w:val="18"/>
            <w:szCs w:val="18"/>
          </w:rPr>
          <w:t>https://www.pbs.org/video/accessible-trails-4ep1zd/</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72436F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89A24A9"/>
    <w:multiLevelType w:val="hybridMultilevel"/>
    <w:tmpl w:val="5B287E5E"/>
    <w:lvl w:ilvl="0" w:tplc="AF501236">
      <w:start w:val="1"/>
      <w:numFmt w:val="bullet"/>
      <w:pStyle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71016E"/>
    <w:multiLevelType w:val="hybridMultilevel"/>
    <w:tmpl w:val="027C943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961C63"/>
    <w:multiLevelType w:val="hybridMultilevel"/>
    <w:tmpl w:val="70C6E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6928B6"/>
    <w:multiLevelType w:val="hybridMultilevel"/>
    <w:tmpl w:val="1576A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FA2E4D"/>
    <w:multiLevelType w:val="hybridMultilevel"/>
    <w:tmpl w:val="FF760A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30915A93"/>
    <w:multiLevelType w:val="hybridMultilevel"/>
    <w:tmpl w:val="25082B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4C05933"/>
    <w:multiLevelType w:val="hybridMultilevel"/>
    <w:tmpl w:val="83385C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E3114AE"/>
    <w:multiLevelType w:val="hybridMultilevel"/>
    <w:tmpl w:val="E4948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755C96"/>
    <w:multiLevelType w:val="hybridMultilevel"/>
    <w:tmpl w:val="3CC49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59500C"/>
    <w:multiLevelType w:val="hybridMultilevel"/>
    <w:tmpl w:val="62D89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F6B04EE"/>
    <w:multiLevelType w:val="hybridMultilevel"/>
    <w:tmpl w:val="AB2C3AC8"/>
    <w:lvl w:ilvl="0" w:tplc="04090001">
      <w:start w:val="1"/>
      <w:numFmt w:val="bullet"/>
      <w:lvlText w:val=""/>
      <w:lvlJc w:val="left"/>
      <w:pPr>
        <w:ind w:left="1156" w:hanging="360"/>
      </w:pPr>
      <w:rPr>
        <w:rFonts w:ascii="Symbol" w:hAnsi="Symbol" w:hint="default"/>
      </w:rPr>
    </w:lvl>
    <w:lvl w:ilvl="1" w:tplc="04090003">
      <w:start w:val="1"/>
      <w:numFmt w:val="bullet"/>
      <w:lvlText w:val="o"/>
      <w:lvlJc w:val="left"/>
      <w:pPr>
        <w:ind w:left="1876" w:hanging="360"/>
      </w:pPr>
      <w:rPr>
        <w:rFonts w:ascii="Courier New" w:hAnsi="Courier New" w:cs="Courier New" w:hint="default"/>
      </w:rPr>
    </w:lvl>
    <w:lvl w:ilvl="2" w:tplc="04090005">
      <w:start w:val="1"/>
      <w:numFmt w:val="bullet"/>
      <w:lvlText w:val=""/>
      <w:lvlJc w:val="left"/>
      <w:pPr>
        <w:ind w:left="2596" w:hanging="360"/>
      </w:pPr>
      <w:rPr>
        <w:rFonts w:ascii="Wingdings" w:hAnsi="Wingdings" w:hint="default"/>
      </w:rPr>
    </w:lvl>
    <w:lvl w:ilvl="3" w:tplc="04090001">
      <w:start w:val="1"/>
      <w:numFmt w:val="bullet"/>
      <w:lvlText w:val=""/>
      <w:lvlJc w:val="left"/>
      <w:pPr>
        <w:ind w:left="3316" w:hanging="360"/>
      </w:pPr>
      <w:rPr>
        <w:rFonts w:ascii="Symbol" w:hAnsi="Symbol" w:hint="default"/>
      </w:rPr>
    </w:lvl>
    <w:lvl w:ilvl="4" w:tplc="04090003">
      <w:start w:val="1"/>
      <w:numFmt w:val="bullet"/>
      <w:lvlText w:val="o"/>
      <w:lvlJc w:val="left"/>
      <w:pPr>
        <w:ind w:left="4036" w:hanging="360"/>
      </w:pPr>
      <w:rPr>
        <w:rFonts w:ascii="Courier New" w:hAnsi="Courier New" w:cs="Courier New" w:hint="default"/>
      </w:rPr>
    </w:lvl>
    <w:lvl w:ilvl="5" w:tplc="04090005">
      <w:start w:val="1"/>
      <w:numFmt w:val="bullet"/>
      <w:lvlText w:val=""/>
      <w:lvlJc w:val="left"/>
      <w:pPr>
        <w:ind w:left="4756" w:hanging="360"/>
      </w:pPr>
      <w:rPr>
        <w:rFonts w:ascii="Wingdings" w:hAnsi="Wingdings" w:hint="default"/>
      </w:rPr>
    </w:lvl>
    <w:lvl w:ilvl="6" w:tplc="04090001">
      <w:start w:val="1"/>
      <w:numFmt w:val="bullet"/>
      <w:lvlText w:val=""/>
      <w:lvlJc w:val="left"/>
      <w:pPr>
        <w:ind w:left="5476" w:hanging="360"/>
      </w:pPr>
      <w:rPr>
        <w:rFonts w:ascii="Symbol" w:hAnsi="Symbol" w:hint="default"/>
      </w:rPr>
    </w:lvl>
    <w:lvl w:ilvl="7" w:tplc="04090003">
      <w:start w:val="1"/>
      <w:numFmt w:val="bullet"/>
      <w:lvlText w:val="o"/>
      <w:lvlJc w:val="left"/>
      <w:pPr>
        <w:ind w:left="6196" w:hanging="360"/>
      </w:pPr>
      <w:rPr>
        <w:rFonts w:ascii="Courier New" w:hAnsi="Courier New" w:cs="Courier New" w:hint="default"/>
      </w:rPr>
    </w:lvl>
    <w:lvl w:ilvl="8" w:tplc="04090005">
      <w:start w:val="1"/>
      <w:numFmt w:val="bullet"/>
      <w:lvlText w:val=""/>
      <w:lvlJc w:val="left"/>
      <w:pPr>
        <w:ind w:left="6916" w:hanging="360"/>
      </w:pPr>
      <w:rPr>
        <w:rFonts w:ascii="Wingdings" w:hAnsi="Wingdings" w:hint="default"/>
      </w:rPr>
    </w:lvl>
  </w:abstractNum>
  <w:abstractNum w:abstractNumId="13" w15:restartNumberingAfterBreak="0">
    <w:nsid w:val="5D7A691E"/>
    <w:multiLevelType w:val="hybridMultilevel"/>
    <w:tmpl w:val="DEACF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F8E21E0"/>
    <w:multiLevelType w:val="hybridMultilevel"/>
    <w:tmpl w:val="12E67D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FB01C73"/>
    <w:multiLevelType w:val="hybridMultilevel"/>
    <w:tmpl w:val="51D4A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7D04E0"/>
    <w:multiLevelType w:val="hybridMultilevel"/>
    <w:tmpl w:val="3BF811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741832976">
    <w:abstractNumId w:val="3"/>
  </w:num>
  <w:num w:numId="2" w16cid:durableId="1268581445">
    <w:abstractNumId w:val="16"/>
  </w:num>
  <w:num w:numId="3" w16cid:durableId="785660918">
    <w:abstractNumId w:val="9"/>
  </w:num>
  <w:num w:numId="4" w16cid:durableId="2101751324">
    <w:abstractNumId w:val="7"/>
  </w:num>
  <w:num w:numId="5" w16cid:durableId="193351234">
    <w:abstractNumId w:val="0"/>
  </w:num>
  <w:num w:numId="6" w16cid:durableId="144586306">
    <w:abstractNumId w:val="10"/>
  </w:num>
  <w:num w:numId="7" w16cid:durableId="1650552644">
    <w:abstractNumId w:val="15"/>
  </w:num>
  <w:num w:numId="8" w16cid:durableId="1405374314">
    <w:abstractNumId w:val="11"/>
  </w:num>
  <w:num w:numId="9" w16cid:durableId="2049797111">
    <w:abstractNumId w:val="12"/>
  </w:num>
  <w:num w:numId="10" w16cid:durableId="1346052635">
    <w:abstractNumId w:val="13"/>
  </w:num>
  <w:num w:numId="11" w16cid:durableId="994992199">
    <w:abstractNumId w:val="4"/>
  </w:num>
  <w:num w:numId="12" w16cid:durableId="847019470">
    <w:abstractNumId w:val="5"/>
  </w:num>
  <w:num w:numId="13" w16cid:durableId="312218233">
    <w:abstractNumId w:val="8"/>
  </w:num>
  <w:num w:numId="14" w16cid:durableId="1040399688">
    <w:abstractNumId w:val="8"/>
  </w:num>
  <w:num w:numId="15" w16cid:durableId="1688021361">
    <w:abstractNumId w:val="5"/>
  </w:num>
  <w:num w:numId="16" w16cid:durableId="1422871823">
    <w:abstractNumId w:val="7"/>
  </w:num>
  <w:num w:numId="17" w16cid:durableId="340812999">
    <w:abstractNumId w:val="2"/>
  </w:num>
  <w:num w:numId="18" w16cid:durableId="538392763">
    <w:abstractNumId w:val="14"/>
  </w:num>
  <w:num w:numId="19" w16cid:durableId="1608654489">
    <w:abstractNumId w:val="1"/>
  </w:num>
  <w:num w:numId="20" w16cid:durableId="567376991">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bookFoldPrintingSheets w:val="-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4355"/>
    <w:rsid w:val="000010A6"/>
    <w:rsid w:val="00002A30"/>
    <w:rsid w:val="00003A71"/>
    <w:rsid w:val="00003FBE"/>
    <w:rsid w:val="0000474B"/>
    <w:rsid w:val="00007F4A"/>
    <w:rsid w:val="00011556"/>
    <w:rsid w:val="0001172F"/>
    <w:rsid w:val="00012C69"/>
    <w:rsid w:val="00013161"/>
    <w:rsid w:val="00013B6C"/>
    <w:rsid w:val="0001430C"/>
    <w:rsid w:val="00014C86"/>
    <w:rsid w:val="00014EAF"/>
    <w:rsid w:val="0001569B"/>
    <w:rsid w:val="00015EAC"/>
    <w:rsid w:val="00016A26"/>
    <w:rsid w:val="00016C33"/>
    <w:rsid w:val="00017248"/>
    <w:rsid w:val="00017698"/>
    <w:rsid w:val="00017EA4"/>
    <w:rsid w:val="000204F8"/>
    <w:rsid w:val="000249C7"/>
    <w:rsid w:val="00025A22"/>
    <w:rsid w:val="00025A91"/>
    <w:rsid w:val="0002649A"/>
    <w:rsid w:val="00026E24"/>
    <w:rsid w:val="0003013A"/>
    <w:rsid w:val="0003045E"/>
    <w:rsid w:val="00030EFA"/>
    <w:rsid w:val="0003133F"/>
    <w:rsid w:val="00031788"/>
    <w:rsid w:val="000337D5"/>
    <w:rsid w:val="00033CE7"/>
    <w:rsid w:val="000341DE"/>
    <w:rsid w:val="00034226"/>
    <w:rsid w:val="00035AD1"/>
    <w:rsid w:val="00035EB3"/>
    <w:rsid w:val="000367FB"/>
    <w:rsid w:val="000368A6"/>
    <w:rsid w:val="00041725"/>
    <w:rsid w:val="000419F5"/>
    <w:rsid w:val="000420CE"/>
    <w:rsid w:val="00042B7E"/>
    <w:rsid w:val="00043460"/>
    <w:rsid w:val="00044425"/>
    <w:rsid w:val="00044F4E"/>
    <w:rsid w:val="00044F6C"/>
    <w:rsid w:val="0004550B"/>
    <w:rsid w:val="0004557E"/>
    <w:rsid w:val="00045AE8"/>
    <w:rsid w:val="000463FB"/>
    <w:rsid w:val="0004677E"/>
    <w:rsid w:val="00046C20"/>
    <w:rsid w:val="00046C9A"/>
    <w:rsid w:val="0004756A"/>
    <w:rsid w:val="000478DD"/>
    <w:rsid w:val="00050F2C"/>
    <w:rsid w:val="00051FD0"/>
    <w:rsid w:val="00053218"/>
    <w:rsid w:val="00053A1A"/>
    <w:rsid w:val="00053A3E"/>
    <w:rsid w:val="00053D4A"/>
    <w:rsid w:val="00054C30"/>
    <w:rsid w:val="00054C7D"/>
    <w:rsid w:val="0005566F"/>
    <w:rsid w:val="00056C1D"/>
    <w:rsid w:val="00057110"/>
    <w:rsid w:val="0006066A"/>
    <w:rsid w:val="00060F8B"/>
    <w:rsid w:val="00061245"/>
    <w:rsid w:val="00061764"/>
    <w:rsid w:val="00061A28"/>
    <w:rsid w:val="000628FD"/>
    <w:rsid w:val="00062A6A"/>
    <w:rsid w:val="00063666"/>
    <w:rsid w:val="0006394B"/>
    <w:rsid w:val="00064004"/>
    <w:rsid w:val="00064A08"/>
    <w:rsid w:val="00065295"/>
    <w:rsid w:val="000658CC"/>
    <w:rsid w:val="00067741"/>
    <w:rsid w:val="000677FD"/>
    <w:rsid w:val="0007231D"/>
    <w:rsid w:val="00072539"/>
    <w:rsid w:val="00074D07"/>
    <w:rsid w:val="00075F74"/>
    <w:rsid w:val="00076219"/>
    <w:rsid w:val="00076D8B"/>
    <w:rsid w:val="00080C36"/>
    <w:rsid w:val="00081862"/>
    <w:rsid w:val="00081905"/>
    <w:rsid w:val="000822F8"/>
    <w:rsid w:val="000823D8"/>
    <w:rsid w:val="000831DB"/>
    <w:rsid w:val="00083D49"/>
    <w:rsid w:val="000841F3"/>
    <w:rsid w:val="00086059"/>
    <w:rsid w:val="00086256"/>
    <w:rsid w:val="00086916"/>
    <w:rsid w:val="000876B4"/>
    <w:rsid w:val="000903A7"/>
    <w:rsid w:val="00091872"/>
    <w:rsid w:val="00091DDA"/>
    <w:rsid w:val="000925AA"/>
    <w:rsid w:val="000930E3"/>
    <w:rsid w:val="0009399F"/>
    <w:rsid w:val="00094922"/>
    <w:rsid w:val="00094C98"/>
    <w:rsid w:val="00095881"/>
    <w:rsid w:val="00095BE1"/>
    <w:rsid w:val="000966AD"/>
    <w:rsid w:val="00096AE2"/>
    <w:rsid w:val="00096D6F"/>
    <w:rsid w:val="00097B21"/>
    <w:rsid w:val="000A00FB"/>
    <w:rsid w:val="000A3140"/>
    <w:rsid w:val="000A3889"/>
    <w:rsid w:val="000A3BA7"/>
    <w:rsid w:val="000A40AC"/>
    <w:rsid w:val="000A4624"/>
    <w:rsid w:val="000A4BD4"/>
    <w:rsid w:val="000A4F0B"/>
    <w:rsid w:val="000A5491"/>
    <w:rsid w:val="000A693A"/>
    <w:rsid w:val="000A7A16"/>
    <w:rsid w:val="000A7C93"/>
    <w:rsid w:val="000A7D3C"/>
    <w:rsid w:val="000B0D81"/>
    <w:rsid w:val="000B1126"/>
    <w:rsid w:val="000B13D6"/>
    <w:rsid w:val="000B1F1C"/>
    <w:rsid w:val="000B30A7"/>
    <w:rsid w:val="000B4AB6"/>
    <w:rsid w:val="000B501D"/>
    <w:rsid w:val="000B53A3"/>
    <w:rsid w:val="000B5E41"/>
    <w:rsid w:val="000B767A"/>
    <w:rsid w:val="000B7D25"/>
    <w:rsid w:val="000C10CA"/>
    <w:rsid w:val="000C12D7"/>
    <w:rsid w:val="000C13DE"/>
    <w:rsid w:val="000C2C2A"/>
    <w:rsid w:val="000C2C51"/>
    <w:rsid w:val="000C403F"/>
    <w:rsid w:val="000C47C1"/>
    <w:rsid w:val="000C491C"/>
    <w:rsid w:val="000C5E7A"/>
    <w:rsid w:val="000C7426"/>
    <w:rsid w:val="000D043C"/>
    <w:rsid w:val="000D070C"/>
    <w:rsid w:val="000D0B62"/>
    <w:rsid w:val="000D1872"/>
    <w:rsid w:val="000D210F"/>
    <w:rsid w:val="000D2567"/>
    <w:rsid w:val="000D2F37"/>
    <w:rsid w:val="000D2F5C"/>
    <w:rsid w:val="000D37BE"/>
    <w:rsid w:val="000D3A55"/>
    <w:rsid w:val="000D3CC2"/>
    <w:rsid w:val="000D4767"/>
    <w:rsid w:val="000D4CAB"/>
    <w:rsid w:val="000D4D7B"/>
    <w:rsid w:val="000D52A3"/>
    <w:rsid w:val="000D61DD"/>
    <w:rsid w:val="000D6B4A"/>
    <w:rsid w:val="000D6E5A"/>
    <w:rsid w:val="000D774C"/>
    <w:rsid w:val="000E00B8"/>
    <w:rsid w:val="000E07C3"/>
    <w:rsid w:val="000E08E9"/>
    <w:rsid w:val="000E173D"/>
    <w:rsid w:val="000E29EC"/>
    <w:rsid w:val="000E4091"/>
    <w:rsid w:val="000E57F0"/>
    <w:rsid w:val="000E63CF"/>
    <w:rsid w:val="000E6665"/>
    <w:rsid w:val="000E6E02"/>
    <w:rsid w:val="000E7883"/>
    <w:rsid w:val="000F006B"/>
    <w:rsid w:val="000F03D9"/>
    <w:rsid w:val="000F119F"/>
    <w:rsid w:val="000F1F60"/>
    <w:rsid w:val="000F281E"/>
    <w:rsid w:val="000F2CE3"/>
    <w:rsid w:val="000F366B"/>
    <w:rsid w:val="000F41AB"/>
    <w:rsid w:val="000F422D"/>
    <w:rsid w:val="000F4443"/>
    <w:rsid w:val="000F44AC"/>
    <w:rsid w:val="000F4CB1"/>
    <w:rsid w:val="000F6F9A"/>
    <w:rsid w:val="000F70B3"/>
    <w:rsid w:val="000F77F4"/>
    <w:rsid w:val="000F7ED6"/>
    <w:rsid w:val="00101105"/>
    <w:rsid w:val="00101A1F"/>
    <w:rsid w:val="00101C59"/>
    <w:rsid w:val="001025F2"/>
    <w:rsid w:val="001031D0"/>
    <w:rsid w:val="001036A3"/>
    <w:rsid w:val="00104521"/>
    <w:rsid w:val="00104542"/>
    <w:rsid w:val="00104DE7"/>
    <w:rsid w:val="0010572C"/>
    <w:rsid w:val="00106D98"/>
    <w:rsid w:val="00106EDA"/>
    <w:rsid w:val="00106F8C"/>
    <w:rsid w:val="001076D4"/>
    <w:rsid w:val="00107893"/>
    <w:rsid w:val="00110473"/>
    <w:rsid w:val="0011066D"/>
    <w:rsid w:val="00110DE3"/>
    <w:rsid w:val="00110FEA"/>
    <w:rsid w:val="0011153C"/>
    <w:rsid w:val="0011216D"/>
    <w:rsid w:val="001121DE"/>
    <w:rsid w:val="00112F6C"/>
    <w:rsid w:val="0011321A"/>
    <w:rsid w:val="001138BE"/>
    <w:rsid w:val="00113CED"/>
    <w:rsid w:val="00114E67"/>
    <w:rsid w:val="00115D74"/>
    <w:rsid w:val="001179AF"/>
    <w:rsid w:val="00120084"/>
    <w:rsid w:val="0012052F"/>
    <w:rsid w:val="00120F4A"/>
    <w:rsid w:val="00121A09"/>
    <w:rsid w:val="00121B19"/>
    <w:rsid w:val="00122918"/>
    <w:rsid w:val="0012293D"/>
    <w:rsid w:val="00123A6E"/>
    <w:rsid w:val="00123EE9"/>
    <w:rsid w:val="0012446B"/>
    <w:rsid w:val="0012565E"/>
    <w:rsid w:val="00126462"/>
    <w:rsid w:val="00126463"/>
    <w:rsid w:val="00126839"/>
    <w:rsid w:val="001272B4"/>
    <w:rsid w:val="00127E2B"/>
    <w:rsid w:val="00130AB8"/>
    <w:rsid w:val="0013132D"/>
    <w:rsid w:val="0013160F"/>
    <w:rsid w:val="00131D57"/>
    <w:rsid w:val="0013290D"/>
    <w:rsid w:val="00133531"/>
    <w:rsid w:val="00134BAB"/>
    <w:rsid w:val="0013540A"/>
    <w:rsid w:val="00135572"/>
    <w:rsid w:val="00135690"/>
    <w:rsid w:val="00136481"/>
    <w:rsid w:val="001367A2"/>
    <w:rsid w:val="001369CB"/>
    <w:rsid w:val="00136D1A"/>
    <w:rsid w:val="001371FC"/>
    <w:rsid w:val="0013764B"/>
    <w:rsid w:val="0013777A"/>
    <w:rsid w:val="001379AC"/>
    <w:rsid w:val="00140CE7"/>
    <w:rsid w:val="00140E0F"/>
    <w:rsid w:val="00141893"/>
    <w:rsid w:val="001419A9"/>
    <w:rsid w:val="00143AF6"/>
    <w:rsid w:val="00144C9D"/>
    <w:rsid w:val="00144DC0"/>
    <w:rsid w:val="0014652E"/>
    <w:rsid w:val="0015030C"/>
    <w:rsid w:val="00151238"/>
    <w:rsid w:val="0015177B"/>
    <w:rsid w:val="00151BE0"/>
    <w:rsid w:val="00152024"/>
    <w:rsid w:val="001530CC"/>
    <w:rsid w:val="00153D23"/>
    <w:rsid w:val="001545AD"/>
    <w:rsid w:val="00154821"/>
    <w:rsid w:val="00154E64"/>
    <w:rsid w:val="001552A2"/>
    <w:rsid w:val="00155415"/>
    <w:rsid w:val="00157B0D"/>
    <w:rsid w:val="00157F11"/>
    <w:rsid w:val="0016087F"/>
    <w:rsid w:val="001614D0"/>
    <w:rsid w:val="0016152A"/>
    <w:rsid w:val="00162281"/>
    <w:rsid w:val="00163EF5"/>
    <w:rsid w:val="0016426F"/>
    <w:rsid w:val="00166363"/>
    <w:rsid w:val="00167480"/>
    <w:rsid w:val="001678C2"/>
    <w:rsid w:val="00167F04"/>
    <w:rsid w:val="00170053"/>
    <w:rsid w:val="0017073B"/>
    <w:rsid w:val="00172779"/>
    <w:rsid w:val="00172F67"/>
    <w:rsid w:val="00173852"/>
    <w:rsid w:val="001745E7"/>
    <w:rsid w:val="00174CC8"/>
    <w:rsid w:val="00174E9A"/>
    <w:rsid w:val="001750E4"/>
    <w:rsid w:val="00175709"/>
    <w:rsid w:val="00175980"/>
    <w:rsid w:val="00177712"/>
    <w:rsid w:val="00177B16"/>
    <w:rsid w:val="00177C80"/>
    <w:rsid w:val="001803BE"/>
    <w:rsid w:val="00180642"/>
    <w:rsid w:val="001806FF"/>
    <w:rsid w:val="00180E43"/>
    <w:rsid w:val="00181A74"/>
    <w:rsid w:val="00182A75"/>
    <w:rsid w:val="001830C9"/>
    <w:rsid w:val="0018416F"/>
    <w:rsid w:val="001848CC"/>
    <w:rsid w:val="00184AD7"/>
    <w:rsid w:val="00186959"/>
    <w:rsid w:val="00186AFC"/>
    <w:rsid w:val="00186EA7"/>
    <w:rsid w:val="00187545"/>
    <w:rsid w:val="00187DBC"/>
    <w:rsid w:val="00191FA9"/>
    <w:rsid w:val="001930EF"/>
    <w:rsid w:val="00193C86"/>
    <w:rsid w:val="0019498F"/>
    <w:rsid w:val="0019530B"/>
    <w:rsid w:val="00195E01"/>
    <w:rsid w:val="001964D8"/>
    <w:rsid w:val="00197277"/>
    <w:rsid w:val="0019753B"/>
    <w:rsid w:val="00197B72"/>
    <w:rsid w:val="001A040A"/>
    <w:rsid w:val="001A3115"/>
    <w:rsid w:val="001A3722"/>
    <w:rsid w:val="001A4359"/>
    <w:rsid w:val="001A454E"/>
    <w:rsid w:val="001A4575"/>
    <w:rsid w:val="001A466C"/>
    <w:rsid w:val="001A5282"/>
    <w:rsid w:val="001A546F"/>
    <w:rsid w:val="001A5752"/>
    <w:rsid w:val="001B0274"/>
    <w:rsid w:val="001B03F4"/>
    <w:rsid w:val="001B07D9"/>
    <w:rsid w:val="001B116E"/>
    <w:rsid w:val="001B1F91"/>
    <w:rsid w:val="001B20E4"/>
    <w:rsid w:val="001B35D8"/>
    <w:rsid w:val="001B3E53"/>
    <w:rsid w:val="001B4208"/>
    <w:rsid w:val="001B47EA"/>
    <w:rsid w:val="001B5DB5"/>
    <w:rsid w:val="001B5DEE"/>
    <w:rsid w:val="001B6472"/>
    <w:rsid w:val="001B7E5A"/>
    <w:rsid w:val="001C059C"/>
    <w:rsid w:val="001C103C"/>
    <w:rsid w:val="001C1717"/>
    <w:rsid w:val="001C2A3C"/>
    <w:rsid w:val="001C3AAB"/>
    <w:rsid w:val="001C56A9"/>
    <w:rsid w:val="001C68B1"/>
    <w:rsid w:val="001C79C6"/>
    <w:rsid w:val="001D2814"/>
    <w:rsid w:val="001D4DAB"/>
    <w:rsid w:val="001D4FB6"/>
    <w:rsid w:val="001D5542"/>
    <w:rsid w:val="001D58DB"/>
    <w:rsid w:val="001D5FC3"/>
    <w:rsid w:val="001D6ABE"/>
    <w:rsid w:val="001D6C1E"/>
    <w:rsid w:val="001D7BE5"/>
    <w:rsid w:val="001E04DD"/>
    <w:rsid w:val="001E07C0"/>
    <w:rsid w:val="001E0A0C"/>
    <w:rsid w:val="001E0EEA"/>
    <w:rsid w:val="001E1C08"/>
    <w:rsid w:val="001E23B4"/>
    <w:rsid w:val="001E26E2"/>
    <w:rsid w:val="001E3ACF"/>
    <w:rsid w:val="001E3C63"/>
    <w:rsid w:val="001E472A"/>
    <w:rsid w:val="001E4CE4"/>
    <w:rsid w:val="001E5874"/>
    <w:rsid w:val="001E6B47"/>
    <w:rsid w:val="001F1238"/>
    <w:rsid w:val="001F129C"/>
    <w:rsid w:val="001F1BB6"/>
    <w:rsid w:val="001F2D77"/>
    <w:rsid w:val="001F3EEE"/>
    <w:rsid w:val="001F45D9"/>
    <w:rsid w:val="001F5AD7"/>
    <w:rsid w:val="001F5F70"/>
    <w:rsid w:val="001F6329"/>
    <w:rsid w:val="001F6384"/>
    <w:rsid w:val="001F791D"/>
    <w:rsid w:val="001F7B6F"/>
    <w:rsid w:val="0020203B"/>
    <w:rsid w:val="0020264E"/>
    <w:rsid w:val="00203FCD"/>
    <w:rsid w:val="00204139"/>
    <w:rsid w:val="00205740"/>
    <w:rsid w:val="0020630C"/>
    <w:rsid w:val="00206C7F"/>
    <w:rsid w:val="002071F8"/>
    <w:rsid w:val="00207335"/>
    <w:rsid w:val="00207347"/>
    <w:rsid w:val="0021050A"/>
    <w:rsid w:val="00210E57"/>
    <w:rsid w:val="0021177E"/>
    <w:rsid w:val="00211DE8"/>
    <w:rsid w:val="00212202"/>
    <w:rsid w:val="00212DB3"/>
    <w:rsid w:val="00213503"/>
    <w:rsid w:val="00213CFF"/>
    <w:rsid w:val="0021495B"/>
    <w:rsid w:val="002151FB"/>
    <w:rsid w:val="00217E6B"/>
    <w:rsid w:val="0022025E"/>
    <w:rsid w:val="00220637"/>
    <w:rsid w:val="0022145E"/>
    <w:rsid w:val="002228E0"/>
    <w:rsid w:val="00223869"/>
    <w:rsid w:val="002253B4"/>
    <w:rsid w:val="002260DD"/>
    <w:rsid w:val="0022682C"/>
    <w:rsid w:val="00226840"/>
    <w:rsid w:val="00226F0E"/>
    <w:rsid w:val="00227232"/>
    <w:rsid w:val="00227B3E"/>
    <w:rsid w:val="00230165"/>
    <w:rsid w:val="00230630"/>
    <w:rsid w:val="00230C78"/>
    <w:rsid w:val="0023122F"/>
    <w:rsid w:val="00231A00"/>
    <w:rsid w:val="00231A3A"/>
    <w:rsid w:val="00232B20"/>
    <w:rsid w:val="00233F81"/>
    <w:rsid w:val="00234696"/>
    <w:rsid w:val="00234B28"/>
    <w:rsid w:val="002359F7"/>
    <w:rsid w:val="002379FE"/>
    <w:rsid w:val="00240915"/>
    <w:rsid w:val="00240B06"/>
    <w:rsid w:val="00240B8D"/>
    <w:rsid w:val="00240C96"/>
    <w:rsid w:val="00240CE0"/>
    <w:rsid w:val="002414F5"/>
    <w:rsid w:val="002419DE"/>
    <w:rsid w:val="00242A36"/>
    <w:rsid w:val="00242E08"/>
    <w:rsid w:val="00243253"/>
    <w:rsid w:val="00243C59"/>
    <w:rsid w:val="00243F2A"/>
    <w:rsid w:val="002443F8"/>
    <w:rsid w:val="0024470C"/>
    <w:rsid w:val="00244F35"/>
    <w:rsid w:val="002464FD"/>
    <w:rsid w:val="002471B8"/>
    <w:rsid w:val="00247201"/>
    <w:rsid w:val="0024753D"/>
    <w:rsid w:val="0024768E"/>
    <w:rsid w:val="002476A2"/>
    <w:rsid w:val="00247A79"/>
    <w:rsid w:val="00250BB5"/>
    <w:rsid w:val="002533D7"/>
    <w:rsid w:val="0025340D"/>
    <w:rsid w:val="00253FA5"/>
    <w:rsid w:val="00254544"/>
    <w:rsid w:val="00254AF9"/>
    <w:rsid w:val="0025554A"/>
    <w:rsid w:val="00256188"/>
    <w:rsid w:val="002561D9"/>
    <w:rsid w:val="00257461"/>
    <w:rsid w:val="002603AF"/>
    <w:rsid w:val="0026051A"/>
    <w:rsid w:val="002605E4"/>
    <w:rsid w:val="0026152E"/>
    <w:rsid w:val="00261AF0"/>
    <w:rsid w:val="00262D93"/>
    <w:rsid w:val="00262F11"/>
    <w:rsid w:val="0026384E"/>
    <w:rsid w:val="002639CD"/>
    <w:rsid w:val="00265BC2"/>
    <w:rsid w:val="00267629"/>
    <w:rsid w:val="00267667"/>
    <w:rsid w:val="00270160"/>
    <w:rsid w:val="00270D0A"/>
    <w:rsid w:val="00270E29"/>
    <w:rsid w:val="00272B19"/>
    <w:rsid w:val="00273867"/>
    <w:rsid w:val="00274077"/>
    <w:rsid w:val="0027442F"/>
    <w:rsid w:val="002745C0"/>
    <w:rsid w:val="00274613"/>
    <w:rsid w:val="00275367"/>
    <w:rsid w:val="002755DB"/>
    <w:rsid w:val="00275DAA"/>
    <w:rsid w:val="00277BD3"/>
    <w:rsid w:val="002802C9"/>
    <w:rsid w:val="00281E43"/>
    <w:rsid w:val="00282F77"/>
    <w:rsid w:val="00283825"/>
    <w:rsid w:val="00283E77"/>
    <w:rsid w:val="00284BF5"/>
    <w:rsid w:val="00285059"/>
    <w:rsid w:val="00285428"/>
    <w:rsid w:val="00286B06"/>
    <w:rsid w:val="00286D31"/>
    <w:rsid w:val="00287453"/>
    <w:rsid w:val="00287783"/>
    <w:rsid w:val="0028779B"/>
    <w:rsid w:val="002902CE"/>
    <w:rsid w:val="0029044B"/>
    <w:rsid w:val="00292428"/>
    <w:rsid w:val="002924F2"/>
    <w:rsid w:val="00292849"/>
    <w:rsid w:val="002957B9"/>
    <w:rsid w:val="002959F3"/>
    <w:rsid w:val="00295C41"/>
    <w:rsid w:val="00295ED5"/>
    <w:rsid w:val="002965AB"/>
    <w:rsid w:val="002A0793"/>
    <w:rsid w:val="002A0C11"/>
    <w:rsid w:val="002A1AEF"/>
    <w:rsid w:val="002A1DC4"/>
    <w:rsid w:val="002A2077"/>
    <w:rsid w:val="002A3872"/>
    <w:rsid w:val="002A4718"/>
    <w:rsid w:val="002A4C76"/>
    <w:rsid w:val="002A4F42"/>
    <w:rsid w:val="002A64C2"/>
    <w:rsid w:val="002A64C9"/>
    <w:rsid w:val="002A737A"/>
    <w:rsid w:val="002B057E"/>
    <w:rsid w:val="002B07C1"/>
    <w:rsid w:val="002B11E5"/>
    <w:rsid w:val="002B1854"/>
    <w:rsid w:val="002B1993"/>
    <w:rsid w:val="002B30AD"/>
    <w:rsid w:val="002B310E"/>
    <w:rsid w:val="002B3708"/>
    <w:rsid w:val="002B4B73"/>
    <w:rsid w:val="002B57E3"/>
    <w:rsid w:val="002C044E"/>
    <w:rsid w:val="002C0E61"/>
    <w:rsid w:val="002C16E6"/>
    <w:rsid w:val="002C28F6"/>
    <w:rsid w:val="002C32C0"/>
    <w:rsid w:val="002C3775"/>
    <w:rsid w:val="002C3BBA"/>
    <w:rsid w:val="002C462A"/>
    <w:rsid w:val="002C4775"/>
    <w:rsid w:val="002C4B62"/>
    <w:rsid w:val="002C5E3E"/>
    <w:rsid w:val="002C5F95"/>
    <w:rsid w:val="002C71C6"/>
    <w:rsid w:val="002C7844"/>
    <w:rsid w:val="002C7AFA"/>
    <w:rsid w:val="002C7D72"/>
    <w:rsid w:val="002D0286"/>
    <w:rsid w:val="002D0435"/>
    <w:rsid w:val="002D0F27"/>
    <w:rsid w:val="002D0F6C"/>
    <w:rsid w:val="002D1409"/>
    <w:rsid w:val="002D17E1"/>
    <w:rsid w:val="002D1944"/>
    <w:rsid w:val="002D2081"/>
    <w:rsid w:val="002D3026"/>
    <w:rsid w:val="002D4AFB"/>
    <w:rsid w:val="002D53BD"/>
    <w:rsid w:val="002D5E31"/>
    <w:rsid w:val="002D7938"/>
    <w:rsid w:val="002E1586"/>
    <w:rsid w:val="002E24B8"/>
    <w:rsid w:val="002E3630"/>
    <w:rsid w:val="002E469F"/>
    <w:rsid w:val="002E50E1"/>
    <w:rsid w:val="002E6004"/>
    <w:rsid w:val="002E65F6"/>
    <w:rsid w:val="002F0F85"/>
    <w:rsid w:val="002F2259"/>
    <w:rsid w:val="002F26AF"/>
    <w:rsid w:val="002F2C8B"/>
    <w:rsid w:val="002F386A"/>
    <w:rsid w:val="002F49E1"/>
    <w:rsid w:val="002F56EB"/>
    <w:rsid w:val="002F56F7"/>
    <w:rsid w:val="002F6306"/>
    <w:rsid w:val="002F6D79"/>
    <w:rsid w:val="00300092"/>
    <w:rsid w:val="00300206"/>
    <w:rsid w:val="00301138"/>
    <w:rsid w:val="003014D9"/>
    <w:rsid w:val="0030249B"/>
    <w:rsid w:val="00302932"/>
    <w:rsid w:val="00302A6C"/>
    <w:rsid w:val="00303475"/>
    <w:rsid w:val="00303864"/>
    <w:rsid w:val="00304061"/>
    <w:rsid w:val="00304494"/>
    <w:rsid w:val="00304A81"/>
    <w:rsid w:val="00307427"/>
    <w:rsid w:val="00310830"/>
    <w:rsid w:val="00311348"/>
    <w:rsid w:val="00313717"/>
    <w:rsid w:val="00313CD7"/>
    <w:rsid w:val="003142EC"/>
    <w:rsid w:val="0031786E"/>
    <w:rsid w:val="0032097F"/>
    <w:rsid w:val="00320D28"/>
    <w:rsid w:val="00321528"/>
    <w:rsid w:val="00322492"/>
    <w:rsid w:val="00323C49"/>
    <w:rsid w:val="003240A8"/>
    <w:rsid w:val="00324177"/>
    <w:rsid w:val="00324A41"/>
    <w:rsid w:val="00326174"/>
    <w:rsid w:val="00326F55"/>
    <w:rsid w:val="00326F6D"/>
    <w:rsid w:val="003270BE"/>
    <w:rsid w:val="00327977"/>
    <w:rsid w:val="00327FB1"/>
    <w:rsid w:val="0033012D"/>
    <w:rsid w:val="00330826"/>
    <w:rsid w:val="00330848"/>
    <w:rsid w:val="003313D6"/>
    <w:rsid w:val="00331B12"/>
    <w:rsid w:val="003338A0"/>
    <w:rsid w:val="0033489E"/>
    <w:rsid w:val="003352C0"/>
    <w:rsid w:val="003352F7"/>
    <w:rsid w:val="00335656"/>
    <w:rsid w:val="00335BB5"/>
    <w:rsid w:val="0033618D"/>
    <w:rsid w:val="0033695B"/>
    <w:rsid w:val="003369A1"/>
    <w:rsid w:val="00336B63"/>
    <w:rsid w:val="003370F7"/>
    <w:rsid w:val="003402E0"/>
    <w:rsid w:val="00340B02"/>
    <w:rsid w:val="0034121C"/>
    <w:rsid w:val="0034227C"/>
    <w:rsid w:val="00342E77"/>
    <w:rsid w:val="003440B4"/>
    <w:rsid w:val="00350759"/>
    <w:rsid w:val="003510D8"/>
    <w:rsid w:val="00351782"/>
    <w:rsid w:val="00351BF7"/>
    <w:rsid w:val="00352371"/>
    <w:rsid w:val="0035238A"/>
    <w:rsid w:val="00352A8D"/>
    <w:rsid w:val="00352AD7"/>
    <w:rsid w:val="00352B90"/>
    <w:rsid w:val="0035448D"/>
    <w:rsid w:val="003561D9"/>
    <w:rsid w:val="0035704E"/>
    <w:rsid w:val="00357551"/>
    <w:rsid w:val="00360100"/>
    <w:rsid w:val="00360142"/>
    <w:rsid w:val="003617A2"/>
    <w:rsid w:val="003627A3"/>
    <w:rsid w:val="00362806"/>
    <w:rsid w:val="0036285D"/>
    <w:rsid w:val="00362D25"/>
    <w:rsid w:val="00362FBD"/>
    <w:rsid w:val="00363180"/>
    <w:rsid w:val="00363C53"/>
    <w:rsid w:val="0036549E"/>
    <w:rsid w:val="00366E39"/>
    <w:rsid w:val="003672E9"/>
    <w:rsid w:val="00370298"/>
    <w:rsid w:val="003703D1"/>
    <w:rsid w:val="003709F9"/>
    <w:rsid w:val="00370CDA"/>
    <w:rsid w:val="00373C35"/>
    <w:rsid w:val="00374FCC"/>
    <w:rsid w:val="0037502F"/>
    <w:rsid w:val="00375152"/>
    <w:rsid w:val="003756BB"/>
    <w:rsid w:val="0037694F"/>
    <w:rsid w:val="00377B5D"/>
    <w:rsid w:val="003807A3"/>
    <w:rsid w:val="00380F22"/>
    <w:rsid w:val="00381927"/>
    <w:rsid w:val="00382007"/>
    <w:rsid w:val="0038372E"/>
    <w:rsid w:val="00383A9D"/>
    <w:rsid w:val="00385021"/>
    <w:rsid w:val="003864D5"/>
    <w:rsid w:val="00387113"/>
    <w:rsid w:val="0038719E"/>
    <w:rsid w:val="00387690"/>
    <w:rsid w:val="00387A5B"/>
    <w:rsid w:val="00390D23"/>
    <w:rsid w:val="00390F39"/>
    <w:rsid w:val="00391669"/>
    <w:rsid w:val="00391822"/>
    <w:rsid w:val="00392076"/>
    <w:rsid w:val="003935CD"/>
    <w:rsid w:val="003953B0"/>
    <w:rsid w:val="003959F4"/>
    <w:rsid w:val="00395A53"/>
    <w:rsid w:val="00395E39"/>
    <w:rsid w:val="0039645B"/>
    <w:rsid w:val="00396F47"/>
    <w:rsid w:val="003A0075"/>
    <w:rsid w:val="003A183B"/>
    <w:rsid w:val="003A2898"/>
    <w:rsid w:val="003A2BAC"/>
    <w:rsid w:val="003A2E9B"/>
    <w:rsid w:val="003A2F0C"/>
    <w:rsid w:val="003A3106"/>
    <w:rsid w:val="003A389B"/>
    <w:rsid w:val="003A4334"/>
    <w:rsid w:val="003A53C9"/>
    <w:rsid w:val="003A5E33"/>
    <w:rsid w:val="003A5E5B"/>
    <w:rsid w:val="003A6845"/>
    <w:rsid w:val="003B0C52"/>
    <w:rsid w:val="003B188D"/>
    <w:rsid w:val="003B2FAD"/>
    <w:rsid w:val="003B3ACD"/>
    <w:rsid w:val="003B64C7"/>
    <w:rsid w:val="003B70F4"/>
    <w:rsid w:val="003C009B"/>
    <w:rsid w:val="003C00BF"/>
    <w:rsid w:val="003C1694"/>
    <w:rsid w:val="003C2022"/>
    <w:rsid w:val="003C2094"/>
    <w:rsid w:val="003C2B52"/>
    <w:rsid w:val="003C2B5A"/>
    <w:rsid w:val="003C361B"/>
    <w:rsid w:val="003C5D7B"/>
    <w:rsid w:val="003C6D4A"/>
    <w:rsid w:val="003C7B21"/>
    <w:rsid w:val="003D03A6"/>
    <w:rsid w:val="003D0807"/>
    <w:rsid w:val="003D1014"/>
    <w:rsid w:val="003D1276"/>
    <w:rsid w:val="003D16C1"/>
    <w:rsid w:val="003D1D14"/>
    <w:rsid w:val="003D3D64"/>
    <w:rsid w:val="003D4EAE"/>
    <w:rsid w:val="003D5806"/>
    <w:rsid w:val="003D6B33"/>
    <w:rsid w:val="003D77FE"/>
    <w:rsid w:val="003E035D"/>
    <w:rsid w:val="003E06CE"/>
    <w:rsid w:val="003E1E32"/>
    <w:rsid w:val="003E355D"/>
    <w:rsid w:val="003E42B3"/>
    <w:rsid w:val="003E4DD3"/>
    <w:rsid w:val="003E5197"/>
    <w:rsid w:val="003E57B1"/>
    <w:rsid w:val="003E5FC6"/>
    <w:rsid w:val="003E69A3"/>
    <w:rsid w:val="003E69D8"/>
    <w:rsid w:val="003E7230"/>
    <w:rsid w:val="003E7643"/>
    <w:rsid w:val="003F018F"/>
    <w:rsid w:val="003F1105"/>
    <w:rsid w:val="003F2564"/>
    <w:rsid w:val="003F527D"/>
    <w:rsid w:val="003F6A7E"/>
    <w:rsid w:val="003F6AFA"/>
    <w:rsid w:val="003F6E1E"/>
    <w:rsid w:val="003F753D"/>
    <w:rsid w:val="003F7938"/>
    <w:rsid w:val="00401A9B"/>
    <w:rsid w:val="00401BA3"/>
    <w:rsid w:val="00401BA6"/>
    <w:rsid w:val="00401E9E"/>
    <w:rsid w:val="004021A2"/>
    <w:rsid w:val="00402804"/>
    <w:rsid w:val="00402FF6"/>
    <w:rsid w:val="0040314A"/>
    <w:rsid w:val="004036D7"/>
    <w:rsid w:val="004042C5"/>
    <w:rsid w:val="0040529A"/>
    <w:rsid w:val="00405B25"/>
    <w:rsid w:val="00407927"/>
    <w:rsid w:val="00410237"/>
    <w:rsid w:val="00410A85"/>
    <w:rsid w:val="00410B87"/>
    <w:rsid w:val="00411D2C"/>
    <w:rsid w:val="00411F20"/>
    <w:rsid w:val="004130B2"/>
    <w:rsid w:val="00413BF0"/>
    <w:rsid w:val="00413CFA"/>
    <w:rsid w:val="00414984"/>
    <w:rsid w:val="00414DCE"/>
    <w:rsid w:val="0041520D"/>
    <w:rsid w:val="00417757"/>
    <w:rsid w:val="00417983"/>
    <w:rsid w:val="00420448"/>
    <w:rsid w:val="00420620"/>
    <w:rsid w:val="00421602"/>
    <w:rsid w:val="004219A3"/>
    <w:rsid w:val="004222BD"/>
    <w:rsid w:val="00423ECA"/>
    <w:rsid w:val="004247D6"/>
    <w:rsid w:val="00424AF8"/>
    <w:rsid w:val="00424FAF"/>
    <w:rsid w:val="004259A9"/>
    <w:rsid w:val="00426398"/>
    <w:rsid w:val="00430A23"/>
    <w:rsid w:val="00430E7F"/>
    <w:rsid w:val="00431AE6"/>
    <w:rsid w:val="00431FD7"/>
    <w:rsid w:val="00432C9A"/>
    <w:rsid w:val="00432FB6"/>
    <w:rsid w:val="004330F5"/>
    <w:rsid w:val="00433367"/>
    <w:rsid w:val="004363DD"/>
    <w:rsid w:val="004377ED"/>
    <w:rsid w:val="004379E3"/>
    <w:rsid w:val="004408FE"/>
    <w:rsid w:val="004413CF"/>
    <w:rsid w:val="0044179D"/>
    <w:rsid w:val="004417F8"/>
    <w:rsid w:val="004418AD"/>
    <w:rsid w:val="00442970"/>
    <w:rsid w:val="00442BA0"/>
    <w:rsid w:val="0044406F"/>
    <w:rsid w:val="00445AA3"/>
    <w:rsid w:val="00445FDB"/>
    <w:rsid w:val="00446DA3"/>
    <w:rsid w:val="0045038D"/>
    <w:rsid w:val="00450497"/>
    <w:rsid w:val="004506C3"/>
    <w:rsid w:val="00450BCB"/>
    <w:rsid w:val="00451B41"/>
    <w:rsid w:val="00453357"/>
    <w:rsid w:val="00453549"/>
    <w:rsid w:val="0045403A"/>
    <w:rsid w:val="0045431B"/>
    <w:rsid w:val="004547A1"/>
    <w:rsid w:val="00454C6E"/>
    <w:rsid w:val="00455A30"/>
    <w:rsid w:val="00455E37"/>
    <w:rsid w:val="00456461"/>
    <w:rsid w:val="00457647"/>
    <w:rsid w:val="0045778C"/>
    <w:rsid w:val="004602BE"/>
    <w:rsid w:val="00463785"/>
    <w:rsid w:val="00464961"/>
    <w:rsid w:val="0046529D"/>
    <w:rsid w:val="004664EC"/>
    <w:rsid w:val="00466517"/>
    <w:rsid w:val="004665AC"/>
    <w:rsid w:val="00466E60"/>
    <w:rsid w:val="0046747E"/>
    <w:rsid w:val="00471506"/>
    <w:rsid w:val="0047194F"/>
    <w:rsid w:val="00473629"/>
    <w:rsid w:val="00473992"/>
    <w:rsid w:val="004739E8"/>
    <w:rsid w:val="00473F71"/>
    <w:rsid w:val="00473FD9"/>
    <w:rsid w:val="00474281"/>
    <w:rsid w:val="00475118"/>
    <w:rsid w:val="00475325"/>
    <w:rsid w:val="004756AB"/>
    <w:rsid w:val="00475E2C"/>
    <w:rsid w:val="00476182"/>
    <w:rsid w:val="004762E3"/>
    <w:rsid w:val="0047642F"/>
    <w:rsid w:val="00476B98"/>
    <w:rsid w:val="00476EBF"/>
    <w:rsid w:val="00477FD5"/>
    <w:rsid w:val="00480353"/>
    <w:rsid w:val="0048132E"/>
    <w:rsid w:val="004818EC"/>
    <w:rsid w:val="00482BDE"/>
    <w:rsid w:val="00483034"/>
    <w:rsid w:val="00483431"/>
    <w:rsid w:val="00483A43"/>
    <w:rsid w:val="00485147"/>
    <w:rsid w:val="0048534C"/>
    <w:rsid w:val="00487004"/>
    <w:rsid w:val="0048739B"/>
    <w:rsid w:val="0049041B"/>
    <w:rsid w:val="004905D5"/>
    <w:rsid w:val="00490704"/>
    <w:rsid w:val="00490CD4"/>
    <w:rsid w:val="0049434E"/>
    <w:rsid w:val="00494A79"/>
    <w:rsid w:val="0049516D"/>
    <w:rsid w:val="00496D86"/>
    <w:rsid w:val="0049765D"/>
    <w:rsid w:val="004A1A41"/>
    <w:rsid w:val="004A24F2"/>
    <w:rsid w:val="004A2C02"/>
    <w:rsid w:val="004A2D46"/>
    <w:rsid w:val="004A3A2C"/>
    <w:rsid w:val="004A45A0"/>
    <w:rsid w:val="004A58E1"/>
    <w:rsid w:val="004A5C1E"/>
    <w:rsid w:val="004A633A"/>
    <w:rsid w:val="004A66B2"/>
    <w:rsid w:val="004A6E46"/>
    <w:rsid w:val="004B1E1C"/>
    <w:rsid w:val="004B2B98"/>
    <w:rsid w:val="004B2F36"/>
    <w:rsid w:val="004B39FE"/>
    <w:rsid w:val="004B3D68"/>
    <w:rsid w:val="004B3E89"/>
    <w:rsid w:val="004B66FE"/>
    <w:rsid w:val="004B6FAE"/>
    <w:rsid w:val="004C0B39"/>
    <w:rsid w:val="004C1990"/>
    <w:rsid w:val="004C21AC"/>
    <w:rsid w:val="004C2381"/>
    <w:rsid w:val="004C2F15"/>
    <w:rsid w:val="004C386A"/>
    <w:rsid w:val="004C56D3"/>
    <w:rsid w:val="004C5AD9"/>
    <w:rsid w:val="004C5E17"/>
    <w:rsid w:val="004C6836"/>
    <w:rsid w:val="004C7EC9"/>
    <w:rsid w:val="004D06D4"/>
    <w:rsid w:val="004D1E5F"/>
    <w:rsid w:val="004D273A"/>
    <w:rsid w:val="004D2CD5"/>
    <w:rsid w:val="004D45F8"/>
    <w:rsid w:val="004D57DE"/>
    <w:rsid w:val="004D7E92"/>
    <w:rsid w:val="004E0070"/>
    <w:rsid w:val="004E0BE1"/>
    <w:rsid w:val="004E19FE"/>
    <w:rsid w:val="004E320F"/>
    <w:rsid w:val="004E4060"/>
    <w:rsid w:val="004E5426"/>
    <w:rsid w:val="004E5E5D"/>
    <w:rsid w:val="004E752E"/>
    <w:rsid w:val="004E7E53"/>
    <w:rsid w:val="004E7F8D"/>
    <w:rsid w:val="004F03E6"/>
    <w:rsid w:val="004F0A0D"/>
    <w:rsid w:val="004F0BED"/>
    <w:rsid w:val="004F0C0B"/>
    <w:rsid w:val="004F0C54"/>
    <w:rsid w:val="004F0D0D"/>
    <w:rsid w:val="004F1A6B"/>
    <w:rsid w:val="004F2EB6"/>
    <w:rsid w:val="004F39D0"/>
    <w:rsid w:val="004F42B9"/>
    <w:rsid w:val="004F5DE3"/>
    <w:rsid w:val="004F60D9"/>
    <w:rsid w:val="0050199C"/>
    <w:rsid w:val="005028C1"/>
    <w:rsid w:val="00502963"/>
    <w:rsid w:val="00502DC4"/>
    <w:rsid w:val="00502E21"/>
    <w:rsid w:val="005034C8"/>
    <w:rsid w:val="00503527"/>
    <w:rsid w:val="00503F89"/>
    <w:rsid w:val="00504D53"/>
    <w:rsid w:val="00504E89"/>
    <w:rsid w:val="00505F02"/>
    <w:rsid w:val="0050624E"/>
    <w:rsid w:val="00506D52"/>
    <w:rsid w:val="00506FFD"/>
    <w:rsid w:val="005111CF"/>
    <w:rsid w:val="005143CF"/>
    <w:rsid w:val="00514B82"/>
    <w:rsid w:val="0051507F"/>
    <w:rsid w:val="00516137"/>
    <w:rsid w:val="00516FD9"/>
    <w:rsid w:val="005173D6"/>
    <w:rsid w:val="005204F2"/>
    <w:rsid w:val="0052090D"/>
    <w:rsid w:val="0052098D"/>
    <w:rsid w:val="005219EB"/>
    <w:rsid w:val="00522FD8"/>
    <w:rsid w:val="0052333C"/>
    <w:rsid w:val="00524172"/>
    <w:rsid w:val="00524449"/>
    <w:rsid w:val="005262B1"/>
    <w:rsid w:val="005263F6"/>
    <w:rsid w:val="00527698"/>
    <w:rsid w:val="00527B5D"/>
    <w:rsid w:val="005302C9"/>
    <w:rsid w:val="00530BAF"/>
    <w:rsid w:val="00531152"/>
    <w:rsid w:val="005314CC"/>
    <w:rsid w:val="00532052"/>
    <w:rsid w:val="0053231A"/>
    <w:rsid w:val="00532589"/>
    <w:rsid w:val="00532E42"/>
    <w:rsid w:val="005332BA"/>
    <w:rsid w:val="0053383B"/>
    <w:rsid w:val="00533B33"/>
    <w:rsid w:val="00533C74"/>
    <w:rsid w:val="005349BA"/>
    <w:rsid w:val="00535271"/>
    <w:rsid w:val="00535BA9"/>
    <w:rsid w:val="00535ECC"/>
    <w:rsid w:val="005366F8"/>
    <w:rsid w:val="00537167"/>
    <w:rsid w:val="00537588"/>
    <w:rsid w:val="005406A0"/>
    <w:rsid w:val="00541593"/>
    <w:rsid w:val="00541864"/>
    <w:rsid w:val="00541C36"/>
    <w:rsid w:val="005427A6"/>
    <w:rsid w:val="00543257"/>
    <w:rsid w:val="00544090"/>
    <w:rsid w:val="005444BD"/>
    <w:rsid w:val="00544D03"/>
    <w:rsid w:val="00545819"/>
    <w:rsid w:val="005466A9"/>
    <w:rsid w:val="005467EC"/>
    <w:rsid w:val="00546DBF"/>
    <w:rsid w:val="00547363"/>
    <w:rsid w:val="005478C7"/>
    <w:rsid w:val="00552555"/>
    <w:rsid w:val="00553274"/>
    <w:rsid w:val="005537C0"/>
    <w:rsid w:val="00555300"/>
    <w:rsid w:val="00556AE5"/>
    <w:rsid w:val="00556DFE"/>
    <w:rsid w:val="005574AC"/>
    <w:rsid w:val="005601DA"/>
    <w:rsid w:val="0056072E"/>
    <w:rsid w:val="00560770"/>
    <w:rsid w:val="00560CB9"/>
    <w:rsid w:val="00561529"/>
    <w:rsid w:val="00561C35"/>
    <w:rsid w:val="00562053"/>
    <w:rsid w:val="00562EFB"/>
    <w:rsid w:val="005634C5"/>
    <w:rsid w:val="00563AA2"/>
    <w:rsid w:val="00563C81"/>
    <w:rsid w:val="00564075"/>
    <w:rsid w:val="00565369"/>
    <w:rsid w:val="00565392"/>
    <w:rsid w:val="00565E03"/>
    <w:rsid w:val="00566E8C"/>
    <w:rsid w:val="005707CF"/>
    <w:rsid w:val="00570807"/>
    <w:rsid w:val="00570D8E"/>
    <w:rsid w:val="005740F3"/>
    <w:rsid w:val="00574EEC"/>
    <w:rsid w:val="00575022"/>
    <w:rsid w:val="00575A5A"/>
    <w:rsid w:val="00575EB7"/>
    <w:rsid w:val="0057686C"/>
    <w:rsid w:val="005770A7"/>
    <w:rsid w:val="0058177F"/>
    <w:rsid w:val="00583682"/>
    <w:rsid w:val="00583F44"/>
    <w:rsid w:val="00585D5C"/>
    <w:rsid w:val="005864A3"/>
    <w:rsid w:val="005872E8"/>
    <w:rsid w:val="00587301"/>
    <w:rsid w:val="0058796F"/>
    <w:rsid w:val="00587D81"/>
    <w:rsid w:val="00587D96"/>
    <w:rsid w:val="005901F0"/>
    <w:rsid w:val="00590C57"/>
    <w:rsid w:val="005918BA"/>
    <w:rsid w:val="00591C3D"/>
    <w:rsid w:val="00591CA3"/>
    <w:rsid w:val="005927D5"/>
    <w:rsid w:val="00592D0C"/>
    <w:rsid w:val="00594AAE"/>
    <w:rsid w:val="00595695"/>
    <w:rsid w:val="00596AD8"/>
    <w:rsid w:val="005A03F5"/>
    <w:rsid w:val="005A0B3D"/>
    <w:rsid w:val="005A3366"/>
    <w:rsid w:val="005A3D35"/>
    <w:rsid w:val="005A42B8"/>
    <w:rsid w:val="005A43A4"/>
    <w:rsid w:val="005A4B51"/>
    <w:rsid w:val="005A4F9C"/>
    <w:rsid w:val="005A501D"/>
    <w:rsid w:val="005A5DF6"/>
    <w:rsid w:val="005A61FC"/>
    <w:rsid w:val="005A79AD"/>
    <w:rsid w:val="005B049F"/>
    <w:rsid w:val="005B31B8"/>
    <w:rsid w:val="005B34FD"/>
    <w:rsid w:val="005B4556"/>
    <w:rsid w:val="005B5AB1"/>
    <w:rsid w:val="005B5BAC"/>
    <w:rsid w:val="005B6086"/>
    <w:rsid w:val="005B6316"/>
    <w:rsid w:val="005B6BCB"/>
    <w:rsid w:val="005C00EF"/>
    <w:rsid w:val="005C08EF"/>
    <w:rsid w:val="005C1143"/>
    <w:rsid w:val="005C1DBF"/>
    <w:rsid w:val="005C2F0C"/>
    <w:rsid w:val="005C3DEE"/>
    <w:rsid w:val="005C44B0"/>
    <w:rsid w:val="005C4A39"/>
    <w:rsid w:val="005C630A"/>
    <w:rsid w:val="005C684B"/>
    <w:rsid w:val="005C6D0C"/>
    <w:rsid w:val="005C733E"/>
    <w:rsid w:val="005C761B"/>
    <w:rsid w:val="005C780B"/>
    <w:rsid w:val="005C7D3A"/>
    <w:rsid w:val="005D10E7"/>
    <w:rsid w:val="005D14A3"/>
    <w:rsid w:val="005D156C"/>
    <w:rsid w:val="005D1760"/>
    <w:rsid w:val="005D20A4"/>
    <w:rsid w:val="005D2D97"/>
    <w:rsid w:val="005D310E"/>
    <w:rsid w:val="005D3419"/>
    <w:rsid w:val="005D34DD"/>
    <w:rsid w:val="005D3537"/>
    <w:rsid w:val="005D3F86"/>
    <w:rsid w:val="005D41D8"/>
    <w:rsid w:val="005D4400"/>
    <w:rsid w:val="005D4653"/>
    <w:rsid w:val="005D4EAA"/>
    <w:rsid w:val="005D4F6F"/>
    <w:rsid w:val="005D537B"/>
    <w:rsid w:val="005D5769"/>
    <w:rsid w:val="005D5FF2"/>
    <w:rsid w:val="005D63DE"/>
    <w:rsid w:val="005D64D0"/>
    <w:rsid w:val="005D6A9B"/>
    <w:rsid w:val="005D7916"/>
    <w:rsid w:val="005E0249"/>
    <w:rsid w:val="005E0E19"/>
    <w:rsid w:val="005E0E60"/>
    <w:rsid w:val="005E0F88"/>
    <w:rsid w:val="005E1582"/>
    <w:rsid w:val="005E2168"/>
    <w:rsid w:val="005E39EC"/>
    <w:rsid w:val="005E39FD"/>
    <w:rsid w:val="005E3B11"/>
    <w:rsid w:val="005E43A8"/>
    <w:rsid w:val="005E43E3"/>
    <w:rsid w:val="005E4560"/>
    <w:rsid w:val="005E64AB"/>
    <w:rsid w:val="005E6931"/>
    <w:rsid w:val="005E7A56"/>
    <w:rsid w:val="005F0047"/>
    <w:rsid w:val="005F0439"/>
    <w:rsid w:val="005F073F"/>
    <w:rsid w:val="005F29DE"/>
    <w:rsid w:val="005F2FEE"/>
    <w:rsid w:val="005F36DC"/>
    <w:rsid w:val="005F3F75"/>
    <w:rsid w:val="005F4AE3"/>
    <w:rsid w:val="005F500A"/>
    <w:rsid w:val="005F626A"/>
    <w:rsid w:val="005F7611"/>
    <w:rsid w:val="00600A9D"/>
    <w:rsid w:val="006017B7"/>
    <w:rsid w:val="006018E8"/>
    <w:rsid w:val="006022F2"/>
    <w:rsid w:val="00602695"/>
    <w:rsid w:val="0060283E"/>
    <w:rsid w:val="00602CA0"/>
    <w:rsid w:val="00603527"/>
    <w:rsid w:val="00603728"/>
    <w:rsid w:val="00605204"/>
    <w:rsid w:val="00605570"/>
    <w:rsid w:val="006057A7"/>
    <w:rsid w:val="00606901"/>
    <w:rsid w:val="00606F0B"/>
    <w:rsid w:val="0060714D"/>
    <w:rsid w:val="006108F2"/>
    <w:rsid w:val="0061094C"/>
    <w:rsid w:val="006111CD"/>
    <w:rsid w:val="006111D2"/>
    <w:rsid w:val="00611C04"/>
    <w:rsid w:val="0061288C"/>
    <w:rsid w:val="0061297B"/>
    <w:rsid w:val="006130C5"/>
    <w:rsid w:val="006135FD"/>
    <w:rsid w:val="00613F42"/>
    <w:rsid w:val="00615754"/>
    <w:rsid w:val="00616113"/>
    <w:rsid w:val="00616CB2"/>
    <w:rsid w:val="00620944"/>
    <w:rsid w:val="00621E9B"/>
    <w:rsid w:val="0062227B"/>
    <w:rsid w:val="00625DC4"/>
    <w:rsid w:val="006276FB"/>
    <w:rsid w:val="006277B0"/>
    <w:rsid w:val="00630B5A"/>
    <w:rsid w:val="00631109"/>
    <w:rsid w:val="0063195A"/>
    <w:rsid w:val="00631D6C"/>
    <w:rsid w:val="00632AD8"/>
    <w:rsid w:val="00632C40"/>
    <w:rsid w:val="00633A49"/>
    <w:rsid w:val="00633E6C"/>
    <w:rsid w:val="00634647"/>
    <w:rsid w:val="00634822"/>
    <w:rsid w:val="0063484E"/>
    <w:rsid w:val="006414F7"/>
    <w:rsid w:val="00641BF7"/>
    <w:rsid w:val="006421EA"/>
    <w:rsid w:val="00642218"/>
    <w:rsid w:val="00642F92"/>
    <w:rsid w:val="006436C9"/>
    <w:rsid w:val="00643D68"/>
    <w:rsid w:val="00645DE1"/>
    <w:rsid w:val="00646651"/>
    <w:rsid w:val="00646CA7"/>
    <w:rsid w:val="00647167"/>
    <w:rsid w:val="0064752D"/>
    <w:rsid w:val="006478ED"/>
    <w:rsid w:val="006500AC"/>
    <w:rsid w:val="00650A6E"/>
    <w:rsid w:val="006513E6"/>
    <w:rsid w:val="00653AD4"/>
    <w:rsid w:val="00654D53"/>
    <w:rsid w:val="006552B1"/>
    <w:rsid w:val="006553C6"/>
    <w:rsid w:val="00655784"/>
    <w:rsid w:val="00655791"/>
    <w:rsid w:val="00657ED2"/>
    <w:rsid w:val="00660175"/>
    <w:rsid w:val="00661CC2"/>
    <w:rsid w:val="006622E9"/>
    <w:rsid w:val="00662CA5"/>
    <w:rsid w:val="00662D83"/>
    <w:rsid w:val="00662F74"/>
    <w:rsid w:val="00663C37"/>
    <w:rsid w:val="0066635D"/>
    <w:rsid w:val="006667A9"/>
    <w:rsid w:val="00667146"/>
    <w:rsid w:val="0066731D"/>
    <w:rsid w:val="00667392"/>
    <w:rsid w:val="0066776E"/>
    <w:rsid w:val="006677CE"/>
    <w:rsid w:val="00670098"/>
    <w:rsid w:val="006725C5"/>
    <w:rsid w:val="006733E4"/>
    <w:rsid w:val="006742BC"/>
    <w:rsid w:val="006743D2"/>
    <w:rsid w:val="00674C0A"/>
    <w:rsid w:val="006753F5"/>
    <w:rsid w:val="00675CEB"/>
    <w:rsid w:val="00676720"/>
    <w:rsid w:val="006768BC"/>
    <w:rsid w:val="0067699F"/>
    <w:rsid w:val="0067704A"/>
    <w:rsid w:val="00677571"/>
    <w:rsid w:val="0068183A"/>
    <w:rsid w:val="00683FA4"/>
    <w:rsid w:val="00684BF9"/>
    <w:rsid w:val="00685181"/>
    <w:rsid w:val="00685CC9"/>
    <w:rsid w:val="006903EB"/>
    <w:rsid w:val="0069167F"/>
    <w:rsid w:val="00692091"/>
    <w:rsid w:val="00692FC1"/>
    <w:rsid w:val="00692FFC"/>
    <w:rsid w:val="006931EE"/>
    <w:rsid w:val="006943DB"/>
    <w:rsid w:val="0069499C"/>
    <w:rsid w:val="006952C8"/>
    <w:rsid w:val="00695DDF"/>
    <w:rsid w:val="00696108"/>
    <w:rsid w:val="00696478"/>
    <w:rsid w:val="006970B8"/>
    <w:rsid w:val="0069715B"/>
    <w:rsid w:val="006974DD"/>
    <w:rsid w:val="00697579"/>
    <w:rsid w:val="006978AA"/>
    <w:rsid w:val="006A1E8D"/>
    <w:rsid w:val="006A2AC2"/>
    <w:rsid w:val="006A39A9"/>
    <w:rsid w:val="006A52CC"/>
    <w:rsid w:val="006A64BC"/>
    <w:rsid w:val="006A67EA"/>
    <w:rsid w:val="006A74D4"/>
    <w:rsid w:val="006B17DC"/>
    <w:rsid w:val="006B3128"/>
    <w:rsid w:val="006B3440"/>
    <w:rsid w:val="006B3D93"/>
    <w:rsid w:val="006B3E68"/>
    <w:rsid w:val="006B4FDB"/>
    <w:rsid w:val="006B5822"/>
    <w:rsid w:val="006B617C"/>
    <w:rsid w:val="006B6458"/>
    <w:rsid w:val="006B64B0"/>
    <w:rsid w:val="006B6DE3"/>
    <w:rsid w:val="006C00EA"/>
    <w:rsid w:val="006C0860"/>
    <w:rsid w:val="006C1F8A"/>
    <w:rsid w:val="006C3654"/>
    <w:rsid w:val="006C36F3"/>
    <w:rsid w:val="006C38C3"/>
    <w:rsid w:val="006C5C78"/>
    <w:rsid w:val="006C72A5"/>
    <w:rsid w:val="006C7535"/>
    <w:rsid w:val="006C78F3"/>
    <w:rsid w:val="006C7ED0"/>
    <w:rsid w:val="006D01FD"/>
    <w:rsid w:val="006D1053"/>
    <w:rsid w:val="006D16A3"/>
    <w:rsid w:val="006D24F8"/>
    <w:rsid w:val="006D3257"/>
    <w:rsid w:val="006D4398"/>
    <w:rsid w:val="006D4AA0"/>
    <w:rsid w:val="006D60C0"/>
    <w:rsid w:val="006D623E"/>
    <w:rsid w:val="006D6472"/>
    <w:rsid w:val="006D7260"/>
    <w:rsid w:val="006D7567"/>
    <w:rsid w:val="006D76AF"/>
    <w:rsid w:val="006D7832"/>
    <w:rsid w:val="006D7870"/>
    <w:rsid w:val="006E00D9"/>
    <w:rsid w:val="006E023B"/>
    <w:rsid w:val="006E4548"/>
    <w:rsid w:val="006E4E71"/>
    <w:rsid w:val="006E58A7"/>
    <w:rsid w:val="006E59A6"/>
    <w:rsid w:val="006E5A94"/>
    <w:rsid w:val="006E6E9E"/>
    <w:rsid w:val="006E772A"/>
    <w:rsid w:val="006E798C"/>
    <w:rsid w:val="006E7DEC"/>
    <w:rsid w:val="006F07A4"/>
    <w:rsid w:val="006F09F0"/>
    <w:rsid w:val="006F0E14"/>
    <w:rsid w:val="006F1029"/>
    <w:rsid w:val="006F1137"/>
    <w:rsid w:val="006F240D"/>
    <w:rsid w:val="006F2456"/>
    <w:rsid w:val="006F28FB"/>
    <w:rsid w:val="006F3EDE"/>
    <w:rsid w:val="006F418B"/>
    <w:rsid w:val="006F41B1"/>
    <w:rsid w:val="006F42F6"/>
    <w:rsid w:val="006F44D7"/>
    <w:rsid w:val="006F4BA5"/>
    <w:rsid w:val="006F5215"/>
    <w:rsid w:val="006F6BE9"/>
    <w:rsid w:val="007003E4"/>
    <w:rsid w:val="00700A6C"/>
    <w:rsid w:val="00700B88"/>
    <w:rsid w:val="00700D04"/>
    <w:rsid w:val="0070104F"/>
    <w:rsid w:val="00701AB9"/>
    <w:rsid w:val="00701D7C"/>
    <w:rsid w:val="00702146"/>
    <w:rsid w:val="00702B56"/>
    <w:rsid w:val="00702D44"/>
    <w:rsid w:val="007044F5"/>
    <w:rsid w:val="00707490"/>
    <w:rsid w:val="007104C8"/>
    <w:rsid w:val="0071420F"/>
    <w:rsid w:val="00715187"/>
    <w:rsid w:val="0071655C"/>
    <w:rsid w:val="00717737"/>
    <w:rsid w:val="00717BDD"/>
    <w:rsid w:val="007201E8"/>
    <w:rsid w:val="00720234"/>
    <w:rsid w:val="007203B6"/>
    <w:rsid w:val="00720B6D"/>
    <w:rsid w:val="007211C7"/>
    <w:rsid w:val="00721952"/>
    <w:rsid w:val="007219E9"/>
    <w:rsid w:val="00721CAA"/>
    <w:rsid w:val="00723BCD"/>
    <w:rsid w:val="00724377"/>
    <w:rsid w:val="007247E0"/>
    <w:rsid w:val="00724A1F"/>
    <w:rsid w:val="00727411"/>
    <w:rsid w:val="007275E3"/>
    <w:rsid w:val="00727D4C"/>
    <w:rsid w:val="00727D5C"/>
    <w:rsid w:val="007301B3"/>
    <w:rsid w:val="00730AE4"/>
    <w:rsid w:val="00734742"/>
    <w:rsid w:val="0073505C"/>
    <w:rsid w:val="007356E6"/>
    <w:rsid w:val="007363B9"/>
    <w:rsid w:val="00736A3D"/>
    <w:rsid w:val="007404C0"/>
    <w:rsid w:val="007409A6"/>
    <w:rsid w:val="00741D71"/>
    <w:rsid w:val="007426D4"/>
    <w:rsid w:val="00742D4E"/>
    <w:rsid w:val="0074361D"/>
    <w:rsid w:val="00745FEA"/>
    <w:rsid w:val="007462C7"/>
    <w:rsid w:val="007469D7"/>
    <w:rsid w:val="00746E6A"/>
    <w:rsid w:val="00746FF4"/>
    <w:rsid w:val="00747659"/>
    <w:rsid w:val="00747C09"/>
    <w:rsid w:val="00747DBD"/>
    <w:rsid w:val="00747EC0"/>
    <w:rsid w:val="0075292D"/>
    <w:rsid w:val="00753C5E"/>
    <w:rsid w:val="00753F72"/>
    <w:rsid w:val="007541E2"/>
    <w:rsid w:val="007543CD"/>
    <w:rsid w:val="00754BAD"/>
    <w:rsid w:val="0075559A"/>
    <w:rsid w:val="007561B6"/>
    <w:rsid w:val="00756330"/>
    <w:rsid w:val="00756B59"/>
    <w:rsid w:val="0076099C"/>
    <w:rsid w:val="00760FAF"/>
    <w:rsid w:val="00761C50"/>
    <w:rsid w:val="00762E5A"/>
    <w:rsid w:val="00764513"/>
    <w:rsid w:val="00764E41"/>
    <w:rsid w:val="00764E89"/>
    <w:rsid w:val="00765BAE"/>
    <w:rsid w:val="00766255"/>
    <w:rsid w:val="0076627B"/>
    <w:rsid w:val="007667EF"/>
    <w:rsid w:val="007669C1"/>
    <w:rsid w:val="0077129A"/>
    <w:rsid w:val="00772B04"/>
    <w:rsid w:val="0077404B"/>
    <w:rsid w:val="007749CA"/>
    <w:rsid w:val="00775636"/>
    <w:rsid w:val="00775BED"/>
    <w:rsid w:val="00775D80"/>
    <w:rsid w:val="00777601"/>
    <w:rsid w:val="00777AB7"/>
    <w:rsid w:val="007803C1"/>
    <w:rsid w:val="00781817"/>
    <w:rsid w:val="007819B6"/>
    <w:rsid w:val="00781CCD"/>
    <w:rsid w:val="00781FA9"/>
    <w:rsid w:val="0078304E"/>
    <w:rsid w:val="0078373E"/>
    <w:rsid w:val="00783887"/>
    <w:rsid w:val="00784164"/>
    <w:rsid w:val="007851EF"/>
    <w:rsid w:val="00785ABF"/>
    <w:rsid w:val="0078739D"/>
    <w:rsid w:val="007920AA"/>
    <w:rsid w:val="0079234D"/>
    <w:rsid w:val="00792811"/>
    <w:rsid w:val="00792FC9"/>
    <w:rsid w:val="00793AB0"/>
    <w:rsid w:val="00794A40"/>
    <w:rsid w:val="00794EB5"/>
    <w:rsid w:val="0079556F"/>
    <w:rsid w:val="0079777E"/>
    <w:rsid w:val="00797B9A"/>
    <w:rsid w:val="00797C32"/>
    <w:rsid w:val="007A0A8E"/>
    <w:rsid w:val="007A1BF2"/>
    <w:rsid w:val="007A3269"/>
    <w:rsid w:val="007A32ED"/>
    <w:rsid w:val="007A3A70"/>
    <w:rsid w:val="007A3D38"/>
    <w:rsid w:val="007A3F7F"/>
    <w:rsid w:val="007A42C3"/>
    <w:rsid w:val="007A511C"/>
    <w:rsid w:val="007A5ECE"/>
    <w:rsid w:val="007A628D"/>
    <w:rsid w:val="007A6555"/>
    <w:rsid w:val="007A6F9E"/>
    <w:rsid w:val="007A7DF8"/>
    <w:rsid w:val="007A7E5A"/>
    <w:rsid w:val="007B0906"/>
    <w:rsid w:val="007B09A1"/>
    <w:rsid w:val="007B27DC"/>
    <w:rsid w:val="007B2D44"/>
    <w:rsid w:val="007B3D02"/>
    <w:rsid w:val="007B4413"/>
    <w:rsid w:val="007B4588"/>
    <w:rsid w:val="007B51B7"/>
    <w:rsid w:val="007B53B3"/>
    <w:rsid w:val="007B5437"/>
    <w:rsid w:val="007B66E9"/>
    <w:rsid w:val="007B691F"/>
    <w:rsid w:val="007B79AB"/>
    <w:rsid w:val="007C1800"/>
    <w:rsid w:val="007C209E"/>
    <w:rsid w:val="007C24EC"/>
    <w:rsid w:val="007C2B80"/>
    <w:rsid w:val="007C3FF4"/>
    <w:rsid w:val="007C47A5"/>
    <w:rsid w:val="007C499E"/>
    <w:rsid w:val="007C4D16"/>
    <w:rsid w:val="007C6C10"/>
    <w:rsid w:val="007C72AE"/>
    <w:rsid w:val="007C751D"/>
    <w:rsid w:val="007D05F1"/>
    <w:rsid w:val="007D1086"/>
    <w:rsid w:val="007D4514"/>
    <w:rsid w:val="007D4FF5"/>
    <w:rsid w:val="007D5222"/>
    <w:rsid w:val="007D5237"/>
    <w:rsid w:val="007D55A3"/>
    <w:rsid w:val="007D58CC"/>
    <w:rsid w:val="007D5A65"/>
    <w:rsid w:val="007D649E"/>
    <w:rsid w:val="007D7516"/>
    <w:rsid w:val="007D7BC7"/>
    <w:rsid w:val="007D7E10"/>
    <w:rsid w:val="007E0BD1"/>
    <w:rsid w:val="007E18B9"/>
    <w:rsid w:val="007E24A7"/>
    <w:rsid w:val="007E2600"/>
    <w:rsid w:val="007E3892"/>
    <w:rsid w:val="007E3B54"/>
    <w:rsid w:val="007E3E42"/>
    <w:rsid w:val="007E56FF"/>
    <w:rsid w:val="007E6856"/>
    <w:rsid w:val="007E6B33"/>
    <w:rsid w:val="007E74B9"/>
    <w:rsid w:val="007E7565"/>
    <w:rsid w:val="007E7903"/>
    <w:rsid w:val="007E7ACE"/>
    <w:rsid w:val="007F1FF8"/>
    <w:rsid w:val="007F22A8"/>
    <w:rsid w:val="007F29B1"/>
    <w:rsid w:val="007F2D30"/>
    <w:rsid w:val="007F34DC"/>
    <w:rsid w:val="007F4A9F"/>
    <w:rsid w:val="007F5250"/>
    <w:rsid w:val="007F5F6F"/>
    <w:rsid w:val="007F62C4"/>
    <w:rsid w:val="007F6E7C"/>
    <w:rsid w:val="007F7D45"/>
    <w:rsid w:val="00800623"/>
    <w:rsid w:val="0080075B"/>
    <w:rsid w:val="00800872"/>
    <w:rsid w:val="00801193"/>
    <w:rsid w:val="00801385"/>
    <w:rsid w:val="00801763"/>
    <w:rsid w:val="00802132"/>
    <w:rsid w:val="008025C9"/>
    <w:rsid w:val="00802CAA"/>
    <w:rsid w:val="00803C54"/>
    <w:rsid w:val="0080452A"/>
    <w:rsid w:val="008046DA"/>
    <w:rsid w:val="00804F3F"/>
    <w:rsid w:val="00805D60"/>
    <w:rsid w:val="00806ABD"/>
    <w:rsid w:val="00806D77"/>
    <w:rsid w:val="00807B91"/>
    <w:rsid w:val="00807C13"/>
    <w:rsid w:val="008107DB"/>
    <w:rsid w:val="00810B3B"/>
    <w:rsid w:val="00810C22"/>
    <w:rsid w:val="00811A21"/>
    <w:rsid w:val="0081351B"/>
    <w:rsid w:val="008136FE"/>
    <w:rsid w:val="008146CE"/>
    <w:rsid w:val="00814A84"/>
    <w:rsid w:val="008152F9"/>
    <w:rsid w:val="008160CB"/>
    <w:rsid w:val="008174DC"/>
    <w:rsid w:val="00817641"/>
    <w:rsid w:val="00820945"/>
    <w:rsid w:val="00820AA7"/>
    <w:rsid w:val="00820D7F"/>
    <w:rsid w:val="00821565"/>
    <w:rsid w:val="00821A41"/>
    <w:rsid w:val="00821DBB"/>
    <w:rsid w:val="00821DEB"/>
    <w:rsid w:val="00822177"/>
    <w:rsid w:val="00822892"/>
    <w:rsid w:val="00822E00"/>
    <w:rsid w:val="00823298"/>
    <w:rsid w:val="0082335C"/>
    <w:rsid w:val="00823ED3"/>
    <w:rsid w:val="00824DA8"/>
    <w:rsid w:val="008250F0"/>
    <w:rsid w:val="008254BF"/>
    <w:rsid w:val="00826C52"/>
    <w:rsid w:val="00826F60"/>
    <w:rsid w:val="008271CD"/>
    <w:rsid w:val="008311A2"/>
    <w:rsid w:val="00831541"/>
    <w:rsid w:val="00831A5F"/>
    <w:rsid w:val="00831B53"/>
    <w:rsid w:val="008324B5"/>
    <w:rsid w:val="00832680"/>
    <w:rsid w:val="008327D2"/>
    <w:rsid w:val="00832B27"/>
    <w:rsid w:val="00833D39"/>
    <w:rsid w:val="00833ED7"/>
    <w:rsid w:val="0083554D"/>
    <w:rsid w:val="00835D3A"/>
    <w:rsid w:val="00836AA7"/>
    <w:rsid w:val="00836E77"/>
    <w:rsid w:val="00837294"/>
    <w:rsid w:val="00837984"/>
    <w:rsid w:val="00841724"/>
    <w:rsid w:val="00841DF9"/>
    <w:rsid w:val="00841F88"/>
    <w:rsid w:val="00843A39"/>
    <w:rsid w:val="00843D0E"/>
    <w:rsid w:val="0084482C"/>
    <w:rsid w:val="008453D3"/>
    <w:rsid w:val="00845E3E"/>
    <w:rsid w:val="00846375"/>
    <w:rsid w:val="00847371"/>
    <w:rsid w:val="00847E3A"/>
    <w:rsid w:val="008517CF"/>
    <w:rsid w:val="00851922"/>
    <w:rsid w:val="00851A0C"/>
    <w:rsid w:val="008524A5"/>
    <w:rsid w:val="0085314F"/>
    <w:rsid w:val="008535AD"/>
    <w:rsid w:val="00853A51"/>
    <w:rsid w:val="008545F9"/>
    <w:rsid w:val="008549CA"/>
    <w:rsid w:val="00855509"/>
    <w:rsid w:val="008555BE"/>
    <w:rsid w:val="00855F08"/>
    <w:rsid w:val="00856F3E"/>
    <w:rsid w:val="0085749E"/>
    <w:rsid w:val="00857AE1"/>
    <w:rsid w:val="008603E6"/>
    <w:rsid w:val="00861C45"/>
    <w:rsid w:val="00862651"/>
    <w:rsid w:val="00863AD9"/>
    <w:rsid w:val="00863FAB"/>
    <w:rsid w:val="008655FD"/>
    <w:rsid w:val="00865F96"/>
    <w:rsid w:val="00866B8A"/>
    <w:rsid w:val="008670E2"/>
    <w:rsid w:val="00867573"/>
    <w:rsid w:val="0086764A"/>
    <w:rsid w:val="008740C4"/>
    <w:rsid w:val="00874325"/>
    <w:rsid w:val="00874930"/>
    <w:rsid w:val="00874E44"/>
    <w:rsid w:val="00874FD4"/>
    <w:rsid w:val="008750D6"/>
    <w:rsid w:val="00875425"/>
    <w:rsid w:val="00875F5F"/>
    <w:rsid w:val="00876116"/>
    <w:rsid w:val="0087709B"/>
    <w:rsid w:val="00877E58"/>
    <w:rsid w:val="008817EE"/>
    <w:rsid w:val="00882BC1"/>
    <w:rsid w:val="00882D86"/>
    <w:rsid w:val="00882EE3"/>
    <w:rsid w:val="0088411E"/>
    <w:rsid w:val="00884C92"/>
    <w:rsid w:val="00885A2C"/>
    <w:rsid w:val="00887ACF"/>
    <w:rsid w:val="008907BF"/>
    <w:rsid w:val="00891466"/>
    <w:rsid w:val="00892B87"/>
    <w:rsid w:val="008932BB"/>
    <w:rsid w:val="00893682"/>
    <w:rsid w:val="00893894"/>
    <w:rsid w:val="00893A44"/>
    <w:rsid w:val="00894384"/>
    <w:rsid w:val="0089480D"/>
    <w:rsid w:val="008954E8"/>
    <w:rsid w:val="00895737"/>
    <w:rsid w:val="00895CB5"/>
    <w:rsid w:val="00895CFA"/>
    <w:rsid w:val="0089649D"/>
    <w:rsid w:val="00896B64"/>
    <w:rsid w:val="00896C74"/>
    <w:rsid w:val="00896D39"/>
    <w:rsid w:val="00897A9F"/>
    <w:rsid w:val="00897FF6"/>
    <w:rsid w:val="008A0B2E"/>
    <w:rsid w:val="008A11FD"/>
    <w:rsid w:val="008A28EA"/>
    <w:rsid w:val="008A3620"/>
    <w:rsid w:val="008A3E82"/>
    <w:rsid w:val="008A4005"/>
    <w:rsid w:val="008A482C"/>
    <w:rsid w:val="008A4B84"/>
    <w:rsid w:val="008A4DDA"/>
    <w:rsid w:val="008A64F5"/>
    <w:rsid w:val="008A6AA8"/>
    <w:rsid w:val="008A7BE0"/>
    <w:rsid w:val="008B04BE"/>
    <w:rsid w:val="008B199A"/>
    <w:rsid w:val="008B1CFE"/>
    <w:rsid w:val="008B236B"/>
    <w:rsid w:val="008B294B"/>
    <w:rsid w:val="008B3662"/>
    <w:rsid w:val="008B423B"/>
    <w:rsid w:val="008B5837"/>
    <w:rsid w:val="008B65BC"/>
    <w:rsid w:val="008B663B"/>
    <w:rsid w:val="008B66FA"/>
    <w:rsid w:val="008C00E6"/>
    <w:rsid w:val="008C0694"/>
    <w:rsid w:val="008C2574"/>
    <w:rsid w:val="008C340F"/>
    <w:rsid w:val="008C3EC9"/>
    <w:rsid w:val="008C4143"/>
    <w:rsid w:val="008C479B"/>
    <w:rsid w:val="008C5735"/>
    <w:rsid w:val="008C5AD7"/>
    <w:rsid w:val="008C5C5E"/>
    <w:rsid w:val="008C615E"/>
    <w:rsid w:val="008C6FA8"/>
    <w:rsid w:val="008C7B24"/>
    <w:rsid w:val="008C7CAB"/>
    <w:rsid w:val="008D080F"/>
    <w:rsid w:val="008D0B22"/>
    <w:rsid w:val="008D0CEE"/>
    <w:rsid w:val="008D252C"/>
    <w:rsid w:val="008D26B6"/>
    <w:rsid w:val="008D304F"/>
    <w:rsid w:val="008D319C"/>
    <w:rsid w:val="008D325A"/>
    <w:rsid w:val="008D345E"/>
    <w:rsid w:val="008D387A"/>
    <w:rsid w:val="008D3B53"/>
    <w:rsid w:val="008D3FEF"/>
    <w:rsid w:val="008D4C86"/>
    <w:rsid w:val="008D5267"/>
    <w:rsid w:val="008D5613"/>
    <w:rsid w:val="008D5EB6"/>
    <w:rsid w:val="008D6757"/>
    <w:rsid w:val="008D7EF8"/>
    <w:rsid w:val="008E0041"/>
    <w:rsid w:val="008E0570"/>
    <w:rsid w:val="008E0CB6"/>
    <w:rsid w:val="008E0EDE"/>
    <w:rsid w:val="008E1CCA"/>
    <w:rsid w:val="008E2A92"/>
    <w:rsid w:val="008E44A8"/>
    <w:rsid w:val="008E47F0"/>
    <w:rsid w:val="008E5537"/>
    <w:rsid w:val="008E6852"/>
    <w:rsid w:val="008E7092"/>
    <w:rsid w:val="008E7301"/>
    <w:rsid w:val="008E780B"/>
    <w:rsid w:val="008E7CA1"/>
    <w:rsid w:val="008E7F76"/>
    <w:rsid w:val="008F0E93"/>
    <w:rsid w:val="008F12C2"/>
    <w:rsid w:val="008F231C"/>
    <w:rsid w:val="008F2324"/>
    <w:rsid w:val="008F38C8"/>
    <w:rsid w:val="008F3B09"/>
    <w:rsid w:val="008F46C5"/>
    <w:rsid w:val="008F4AF6"/>
    <w:rsid w:val="008F510E"/>
    <w:rsid w:val="008F5776"/>
    <w:rsid w:val="008F5F0A"/>
    <w:rsid w:val="008F64F7"/>
    <w:rsid w:val="008F6C03"/>
    <w:rsid w:val="008F6C61"/>
    <w:rsid w:val="008F7A19"/>
    <w:rsid w:val="00900853"/>
    <w:rsid w:val="009025A6"/>
    <w:rsid w:val="00903DC8"/>
    <w:rsid w:val="00903F79"/>
    <w:rsid w:val="00905997"/>
    <w:rsid w:val="00905C2E"/>
    <w:rsid w:val="009070C2"/>
    <w:rsid w:val="00911127"/>
    <w:rsid w:val="00911D7B"/>
    <w:rsid w:val="009121EB"/>
    <w:rsid w:val="00912596"/>
    <w:rsid w:val="009131F0"/>
    <w:rsid w:val="0091334C"/>
    <w:rsid w:val="00913A2D"/>
    <w:rsid w:val="0091454E"/>
    <w:rsid w:val="009145FA"/>
    <w:rsid w:val="009147A3"/>
    <w:rsid w:val="00914EAA"/>
    <w:rsid w:val="00915192"/>
    <w:rsid w:val="009158C0"/>
    <w:rsid w:val="00915B1C"/>
    <w:rsid w:val="00915DF7"/>
    <w:rsid w:val="00916613"/>
    <w:rsid w:val="00916669"/>
    <w:rsid w:val="00916CDA"/>
    <w:rsid w:val="00916E64"/>
    <w:rsid w:val="00922854"/>
    <w:rsid w:val="00923122"/>
    <w:rsid w:val="00923720"/>
    <w:rsid w:val="0092399B"/>
    <w:rsid w:val="00925372"/>
    <w:rsid w:val="00925D76"/>
    <w:rsid w:val="00926375"/>
    <w:rsid w:val="0092705F"/>
    <w:rsid w:val="0092738B"/>
    <w:rsid w:val="00927694"/>
    <w:rsid w:val="009278B5"/>
    <w:rsid w:val="00930B46"/>
    <w:rsid w:val="00931D70"/>
    <w:rsid w:val="009328E0"/>
    <w:rsid w:val="00933ED9"/>
    <w:rsid w:val="00934151"/>
    <w:rsid w:val="009341EF"/>
    <w:rsid w:val="00934257"/>
    <w:rsid w:val="009359AA"/>
    <w:rsid w:val="009362B4"/>
    <w:rsid w:val="00936C13"/>
    <w:rsid w:val="00940136"/>
    <w:rsid w:val="00940FC9"/>
    <w:rsid w:val="009415A0"/>
    <w:rsid w:val="0094175C"/>
    <w:rsid w:val="0094226C"/>
    <w:rsid w:val="00942706"/>
    <w:rsid w:val="00942DBF"/>
    <w:rsid w:val="00942DE4"/>
    <w:rsid w:val="00942F4F"/>
    <w:rsid w:val="009430D5"/>
    <w:rsid w:val="00943C19"/>
    <w:rsid w:val="0094412C"/>
    <w:rsid w:val="00944167"/>
    <w:rsid w:val="00944330"/>
    <w:rsid w:val="009465F8"/>
    <w:rsid w:val="009469EB"/>
    <w:rsid w:val="00947925"/>
    <w:rsid w:val="009507DE"/>
    <w:rsid w:val="00950C02"/>
    <w:rsid w:val="00951015"/>
    <w:rsid w:val="009511CF"/>
    <w:rsid w:val="009528DA"/>
    <w:rsid w:val="009530E7"/>
    <w:rsid w:val="009553DF"/>
    <w:rsid w:val="00955495"/>
    <w:rsid w:val="00955BA3"/>
    <w:rsid w:val="00956D4C"/>
    <w:rsid w:val="00956DEF"/>
    <w:rsid w:val="009571B5"/>
    <w:rsid w:val="009578D7"/>
    <w:rsid w:val="009578E5"/>
    <w:rsid w:val="00957D9D"/>
    <w:rsid w:val="0096052B"/>
    <w:rsid w:val="00960D26"/>
    <w:rsid w:val="00960E36"/>
    <w:rsid w:val="0096225B"/>
    <w:rsid w:val="00963D09"/>
    <w:rsid w:val="009649DB"/>
    <w:rsid w:val="009665BE"/>
    <w:rsid w:val="00966A9D"/>
    <w:rsid w:val="00967648"/>
    <w:rsid w:val="00970524"/>
    <w:rsid w:val="009708B3"/>
    <w:rsid w:val="00972518"/>
    <w:rsid w:val="00973AD2"/>
    <w:rsid w:val="009750AE"/>
    <w:rsid w:val="00980495"/>
    <w:rsid w:val="00980B45"/>
    <w:rsid w:val="00981328"/>
    <w:rsid w:val="009822CA"/>
    <w:rsid w:val="00982C63"/>
    <w:rsid w:val="00983048"/>
    <w:rsid w:val="00983161"/>
    <w:rsid w:val="00984156"/>
    <w:rsid w:val="00984246"/>
    <w:rsid w:val="00984BF8"/>
    <w:rsid w:val="00986055"/>
    <w:rsid w:val="00987565"/>
    <w:rsid w:val="00987DA0"/>
    <w:rsid w:val="00990247"/>
    <w:rsid w:val="009906B7"/>
    <w:rsid w:val="00990E19"/>
    <w:rsid w:val="009916F3"/>
    <w:rsid w:val="0099195A"/>
    <w:rsid w:val="00992B16"/>
    <w:rsid w:val="00992BD6"/>
    <w:rsid w:val="009939F1"/>
    <w:rsid w:val="00993A77"/>
    <w:rsid w:val="0099429B"/>
    <w:rsid w:val="0099536E"/>
    <w:rsid w:val="009958D7"/>
    <w:rsid w:val="00995AD5"/>
    <w:rsid w:val="0099674C"/>
    <w:rsid w:val="00996A87"/>
    <w:rsid w:val="009A0928"/>
    <w:rsid w:val="009A1153"/>
    <w:rsid w:val="009A13F8"/>
    <w:rsid w:val="009A274F"/>
    <w:rsid w:val="009A37BA"/>
    <w:rsid w:val="009A3B56"/>
    <w:rsid w:val="009A4F0D"/>
    <w:rsid w:val="009A5355"/>
    <w:rsid w:val="009A568D"/>
    <w:rsid w:val="009A57FE"/>
    <w:rsid w:val="009A5D65"/>
    <w:rsid w:val="009A6E58"/>
    <w:rsid w:val="009A7CDA"/>
    <w:rsid w:val="009B124F"/>
    <w:rsid w:val="009B16D7"/>
    <w:rsid w:val="009B3435"/>
    <w:rsid w:val="009B3542"/>
    <w:rsid w:val="009B3ECD"/>
    <w:rsid w:val="009B51FE"/>
    <w:rsid w:val="009B57AD"/>
    <w:rsid w:val="009B6A73"/>
    <w:rsid w:val="009B6AA4"/>
    <w:rsid w:val="009B6AFA"/>
    <w:rsid w:val="009B7448"/>
    <w:rsid w:val="009B744C"/>
    <w:rsid w:val="009B75AB"/>
    <w:rsid w:val="009B7A59"/>
    <w:rsid w:val="009C0651"/>
    <w:rsid w:val="009C10AF"/>
    <w:rsid w:val="009C1CCF"/>
    <w:rsid w:val="009C3135"/>
    <w:rsid w:val="009C383F"/>
    <w:rsid w:val="009C50F0"/>
    <w:rsid w:val="009C51F9"/>
    <w:rsid w:val="009C7362"/>
    <w:rsid w:val="009C772F"/>
    <w:rsid w:val="009C7730"/>
    <w:rsid w:val="009D0648"/>
    <w:rsid w:val="009D0AA1"/>
    <w:rsid w:val="009D0BC8"/>
    <w:rsid w:val="009D1322"/>
    <w:rsid w:val="009D1E97"/>
    <w:rsid w:val="009D3B80"/>
    <w:rsid w:val="009D4F5D"/>
    <w:rsid w:val="009D5425"/>
    <w:rsid w:val="009D5CBC"/>
    <w:rsid w:val="009D5CC9"/>
    <w:rsid w:val="009D6DFD"/>
    <w:rsid w:val="009D7B43"/>
    <w:rsid w:val="009E0A2A"/>
    <w:rsid w:val="009E1204"/>
    <w:rsid w:val="009E1520"/>
    <w:rsid w:val="009E4BBB"/>
    <w:rsid w:val="009E4D0A"/>
    <w:rsid w:val="009E5AF3"/>
    <w:rsid w:val="009E66C5"/>
    <w:rsid w:val="009E6D4D"/>
    <w:rsid w:val="009E792B"/>
    <w:rsid w:val="009E7BC8"/>
    <w:rsid w:val="009E7F11"/>
    <w:rsid w:val="009F0D4D"/>
    <w:rsid w:val="009F1089"/>
    <w:rsid w:val="009F291A"/>
    <w:rsid w:val="009F2DF3"/>
    <w:rsid w:val="009F36C9"/>
    <w:rsid w:val="009F3B47"/>
    <w:rsid w:val="009F3D71"/>
    <w:rsid w:val="009F51EC"/>
    <w:rsid w:val="009F551B"/>
    <w:rsid w:val="009F6AB0"/>
    <w:rsid w:val="009F7736"/>
    <w:rsid w:val="009F7D54"/>
    <w:rsid w:val="00A01337"/>
    <w:rsid w:val="00A01613"/>
    <w:rsid w:val="00A02171"/>
    <w:rsid w:val="00A02C6D"/>
    <w:rsid w:val="00A03E59"/>
    <w:rsid w:val="00A0404C"/>
    <w:rsid w:val="00A05C8E"/>
    <w:rsid w:val="00A070E7"/>
    <w:rsid w:val="00A10527"/>
    <w:rsid w:val="00A117DE"/>
    <w:rsid w:val="00A11BAC"/>
    <w:rsid w:val="00A11C89"/>
    <w:rsid w:val="00A12F7F"/>
    <w:rsid w:val="00A1312A"/>
    <w:rsid w:val="00A134DE"/>
    <w:rsid w:val="00A13771"/>
    <w:rsid w:val="00A1495D"/>
    <w:rsid w:val="00A14FB7"/>
    <w:rsid w:val="00A15C9B"/>
    <w:rsid w:val="00A16C9D"/>
    <w:rsid w:val="00A173A2"/>
    <w:rsid w:val="00A174F9"/>
    <w:rsid w:val="00A2142D"/>
    <w:rsid w:val="00A219FA"/>
    <w:rsid w:val="00A236FB"/>
    <w:rsid w:val="00A2430F"/>
    <w:rsid w:val="00A24DB7"/>
    <w:rsid w:val="00A25013"/>
    <w:rsid w:val="00A2598F"/>
    <w:rsid w:val="00A25A20"/>
    <w:rsid w:val="00A25C6B"/>
    <w:rsid w:val="00A25C9A"/>
    <w:rsid w:val="00A26CF2"/>
    <w:rsid w:val="00A279B0"/>
    <w:rsid w:val="00A3109F"/>
    <w:rsid w:val="00A31469"/>
    <w:rsid w:val="00A32372"/>
    <w:rsid w:val="00A323AE"/>
    <w:rsid w:val="00A339FF"/>
    <w:rsid w:val="00A346DD"/>
    <w:rsid w:val="00A34FBF"/>
    <w:rsid w:val="00A35580"/>
    <w:rsid w:val="00A365F9"/>
    <w:rsid w:val="00A36D03"/>
    <w:rsid w:val="00A3742A"/>
    <w:rsid w:val="00A3753D"/>
    <w:rsid w:val="00A41246"/>
    <w:rsid w:val="00A41D9E"/>
    <w:rsid w:val="00A42646"/>
    <w:rsid w:val="00A428B8"/>
    <w:rsid w:val="00A43147"/>
    <w:rsid w:val="00A44655"/>
    <w:rsid w:val="00A44E6A"/>
    <w:rsid w:val="00A465C6"/>
    <w:rsid w:val="00A51822"/>
    <w:rsid w:val="00A51D33"/>
    <w:rsid w:val="00A51D50"/>
    <w:rsid w:val="00A521EE"/>
    <w:rsid w:val="00A53287"/>
    <w:rsid w:val="00A54CDE"/>
    <w:rsid w:val="00A55AAF"/>
    <w:rsid w:val="00A569A1"/>
    <w:rsid w:val="00A56C69"/>
    <w:rsid w:val="00A5702B"/>
    <w:rsid w:val="00A570B2"/>
    <w:rsid w:val="00A57747"/>
    <w:rsid w:val="00A579A7"/>
    <w:rsid w:val="00A57E8A"/>
    <w:rsid w:val="00A60330"/>
    <w:rsid w:val="00A606E7"/>
    <w:rsid w:val="00A60F64"/>
    <w:rsid w:val="00A61B53"/>
    <w:rsid w:val="00A61E4F"/>
    <w:rsid w:val="00A626AD"/>
    <w:rsid w:val="00A63669"/>
    <w:rsid w:val="00A6414F"/>
    <w:rsid w:val="00A64230"/>
    <w:rsid w:val="00A64537"/>
    <w:rsid w:val="00A65569"/>
    <w:rsid w:val="00A65CD0"/>
    <w:rsid w:val="00A661AC"/>
    <w:rsid w:val="00A66203"/>
    <w:rsid w:val="00A666A4"/>
    <w:rsid w:val="00A67323"/>
    <w:rsid w:val="00A67C0F"/>
    <w:rsid w:val="00A67ED6"/>
    <w:rsid w:val="00A70727"/>
    <w:rsid w:val="00A70767"/>
    <w:rsid w:val="00A710A5"/>
    <w:rsid w:val="00A72F9C"/>
    <w:rsid w:val="00A75942"/>
    <w:rsid w:val="00A75FD5"/>
    <w:rsid w:val="00A764FC"/>
    <w:rsid w:val="00A76604"/>
    <w:rsid w:val="00A77C40"/>
    <w:rsid w:val="00A815C5"/>
    <w:rsid w:val="00A82DEA"/>
    <w:rsid w:val="00A82F0D"/>
    <w:rsid w:val="00A834E6"/>
    <w:rsid w:val="00A83A36"/>
    <w:rsid w:val="00A8411E"/>
    <w:rsid w:val="00A84610"/>
    <w:rsid w:val="00A852C1"/>
    <w:rsid w:val="00A85B63"/>
    <w:rsid w:val="00A85C04"/>
    <w:rsid w:val="00A8682C"/>
    <w:rsid w:val="00A87052"/>
    <w:rsid w:val="00A874CB"/>
    <w:rsid w:val="00A92127"/>
    <w:rsid w:val="00A92226"/>
    <w:rsid w:val="00A932DC"/>
    <w:rsid w:val="00A93CB7"/>
    <w:rsid w:val="00A9418E"/>
    <w:rsid w:val="00A973B9"/>
    <w:rsid w:val="00A97444"/>
    <w:rsid w:val="00A97B95"/>
    <w:rsid w:val="00A97FAC"/>
    <w:rsid w:val="00A97FC1"/>
    <w:rsid w:val="00AA0193"/>
    <w:rsid w:val="00AA0F79"/>
    <w:rsid w:val="00AA1C7F"/>
    <w:rsid w:val="00AA211E"/>
    <w:rsid w:val="00AA229A"/>
    <w:rsid w:val="00AA2FAB"/>
    <w:rsid w:val="00AA3374"/>
    <w:rsid w:val="00AA343F"/>
    <w:rsid w:val="00AA3A4D"/>
    <w:rsid w:val="00AA4069"/>
    <w:rsid w:val="00AA5AAF"/>
    <w:rsid w:val="00AA5DE7"/>
    <w:rsid w:val="00AA7356"/>
    <w:rsid w:val="00AA7374"/>
    <w:rsid w:val="00AA7573"/>
    <w:rsid w:val="00AA75F3"/>
    <w:rsid w:val="00AA7706"/>
    <w:rsid w:val="00AB04F2"/>
    <w:rsid w:val="00AB0855"/>
    <w:rsid w:val="00AB1E14"/>
    <w:rsid w:val="00AB21D0"/>
    <w:rsid w:val="00AB25D1"/>
    <w:rsid w:val="00AB313C"/>
    <w:rsid w:val="00AB340A"/>
    <w:rsid w:val="00AB3B83"/>
    <w:rsid w:val="00AB3C9D"/>
    <w:rsid w:val="00AB5165"/>
    <w:rsid w:val="00AB5552"/>
    <w:rsid w:val="00AB798F"/>
    <w:rsid w:val="00AC123C"/>
    <w:rsid w:val="00AC2AEF"/>
    <w:rsid w:val="00AC3DE9"/>
    <w:rsid w:val="00AC4CB8"/>
    <w:rsid w:val="00AC55FE"/>
    <w:rsid w:val="00AC5879"/>
    <w:rsid w:val="00AC58F6"/>
    <w:rsid w:val="00AC5F6C"/>
    <w:rsid w:val="00AD0B82"/>
    <w:rsid w:val="00AD111A"/>
    <w:rsid w:val="00AD16DB"/>
    <w:rsid w:val="00AD24A5"/>
    <w:rsid w:val="00AD2685"/>
    <w:rsid w:val="00AD4E2B"/>
    <w:rsid w:val="00AD5EEB"/>
    <w:rsid w:val="00AD6042"/>
    <w:rsid w:val="00AD633F"/>
    <w:rsid w:val="00AD6BB6"/>
    <w:rsid w:val="00AD7513"/>
    <w:rsid w:val="00AD7A67"/>
    <w:rsid w:val="00AE0113"/>
    <w:rsid w:val="00AE06EB"/>
    <w:rsid w:val="00AE175C"/>
    <w:rsid w:val="00AE17E7"/>
    <w:rsid w:val="00AE3391"/>
    <w:rsid w:val="00AE3925"/>
    <w:rsid w:val="00AE3ED3"/>
    <w:rsid w:val="00AE56C4"/>
    <w:rsid w:val="00AE5EF8"/>
    <w:rsid w:val="00AE5F49"/>
    <w:rsid w:val="00AE6045"/>
    <w:rsid w:val="00AE609F"/>
    <w:rsid w:val="00AE6518"/>
    <w:rsid w:val="00AE689E"/>
    <w:rsid w:val="00AE6A0C"/>
    <w:rsid w:val="00AE6A95"/>
    <w:rsid w:val="00AE6CFB"/>
    <w:rsid w:val="00AF06A5"/>
    <w:rsid w:val="00AF1245"/>
    <w:rsid w:val="00AF1508"/>
    <w:rsid w:val="00AF1D7F"/>
    <w:rsid w:val="00AF20B4"/>
    <w:rsid w:val="00AF20FB"/>
    <w:rsid w:val="00AF2462"/>
    <w:rsid w:val="00AF24C4"/>
    <w:rsid w:val="00AF2531"/>
    <w:rsid w:val="00AF29EC"/>
    <w:rsid w:val="00AF2B19"/>
    <w:rsid w:val="00AF37A4"/>
    <w:rsid w:val="00AF44DE"/>
    <w:rsid w:val="00AF55D7"/>
    <w:rsid w:val="00AF5944"/>
    <w:rsid w:val="00AF5FC9"/>
    <w:rsid w:val="00AF63EE"/>
    <w:rsid w:val="00AF6CE2"/>
    <w:rsid w:val="00B01A3A"/>
    <w:rsid w:val="00B01EAE"/>
    <w:rsid w:val="00B02060"/>
    <w:rsid w:val="00B02469"/>
    <w:rsid w:val="00B0351B"/>
    <w:rsid w:val="00B0440A"/>
    <w:rsid w:val="00B0462E"/>
    <w:rsid w:val="00B04833"/>
    <w:rsid w:val="00B050E3"/>
    <w:rsid w:val="00B051A6"/>
    <w:rsid w:val="00B05B7C"/>
    <w:rsid w:val="00B05BB8"/>
    <w:rsid w:val="00B05E07"/>
    <w:rsid w:val="00B06E7A"/>
    <w:rsid w:val="00B076F2"/>
    <w:rsid w:val="00B109F7"/>
    <w:rsid w:val="00B13284"/>
    <w:rsid w:val="00B143C1"/>
    <w:rsid w:val="00B1486A"/>
    <w:rsid w:val="00B14874"/>
    <w:rsid w:val="00B14F18"/>
    <w:rsid w:val="00B14F4B"/>
    <w:rsid w:val="00B15675"/>
    <w:rsid w:val="00B15D04"/>
    <w:rsid w:val="00B1694A"/>
    <w:rsid w:val="00B17042"/>
    <w:rsid w:val="00B17554"/>
    <w:rsid w:val="00B17739"/>
    <w:rsid w:val="00B1776C"/>
    <w:rsid w:val="00B17C7A"/>
    <w:rsid w:val="00B21662"/>
    <w:rsid w:val="00B21820"/>
    <w:rsid w:val="00B2244D"/>
    <w:rsid w:val="00B230C6"/>
    <w:rsid w:val="00B24369"/>
    <w:rsid w:val="00B24EA1"/>
    <w:rsid w:val="00B25902"/>
    <w:rsid w:val="00B25C1A"/>
    <w:rsid w:val="00B26178"/>
    <w:rsid w:val="00B27284"/>
    <w:rsid w:val="00B275F7"/>
    <w:rsid w:val="00B276B3"/>
    <w:rsid w:val="00B314E9"/>
    <w:rsid w:val="00B3168D"/>
    <w:rsid w:val="00B317BB"/>
    <w:rsid w:val="00B3199A"/>
    <w:rsid w:val="00B31D52"/>
    <w:rsid w:val="00B3297B"/>
    <w:rsid w:val="00B32A15"/>
    <w:rsid w:val="00B33183"/>
    <w:rsid w:val="00B33BDA"/>
    <w:rsid w:val="00B34269"/>
    <w:rsid w:val="00B34A95"/>
    <w:rsid w:val="00B34C3C"/>
    <w:rsid w:val="00B35E68"/>
    <w:rsid w:val="00B36F45"/>
    <w:rsid w:val="00B376DA"/>
    <w:rsid w:val="00B379E7"/>
    <w:rsid w:val="00B407F3"/>
    <w:rsid w:val="00B42319"/>
    <w:rsid w:val="00B42B57"/>
    <w:rsid w:val="00B42B88"/>
    <w:rsid w:val="00B43F99"/>
    <w:rsid w:val="00B442A6"/>
    <w:rsid w:val="00B448E9"/>
    <w:rsid w:val="00B469E2"/>
    <w:rsid w:val="00B4739C"/>
    <w:rsid w:val="00B4776A"/>
    <w:rsid w:val="00B47B3F"/>
    <w:rsid w:val="00B47D1B"/>
    <w:rsid w:val="00B51B6D"/>
    <w:rsid w:val="00B52599"/>
    <w:rsid w:val="00B52C61"/>
    <w:rsid w:val="00B535E4"/>
    <w:rsid w:val="00B54AE1"/>
    <w:rsid w:val="00B54B61"/>
    <w:rsid w:val="00B55FFB"/>
    <w:rsid w:val="00B56D63"/>
    <w:rsid w:val="00B577A8"/>
    <w:rsid w:val="00B57ED1"/>
    <w:rsid w:val="00B60850"/>
    <w:rsid w:val="00B611C5"/>
    <w:rsid w:val="00B615E7"/>
    <w:rsid w:val="00B62E92"/>
    <w:rsid w:val="00B63163"/>
    <w:rsid w:val="00B631D0"/>
    <w:rsid w:val="00B63528"/>
    <w:rsid w:val="00B64439"/>
    <w:rsid w:val="00B64737"/>
    <w:rsid w:val="00B65B1B"/>
    <w:rsid w:val="00B65B32"/>
    <w:rsid w:val="00B664F1"/>
    <w:rsid w:val="00B66A41"/>
    <w:rsid w:val="00B66C44"/>
    <w:rsid w:val="00B66D48"/>
    <w:rsid w:val="00B70D7F"/>
    <w:rsid w:val="00B70E9F"/>
    <w:rsid w:val="00B71377"/>
    <w:rsid w:val="00B7239F"/>
    <w:rsid w:val="00B73FFF"/>
    <w:rsid w:val="00B74786"/>
    <w:rsid w:val="00B748D8"/>
    <w:rsid w:val="00B763B6"/>
    <w:rsid w:val="00B76938"/>
    <w:rsid w:val="00B81BC2"/>
    <w:rsid w:val="00B82B30"/>
    <w:rsid w:val="00B84043"/>
    <w:rsid w:val="00B8415C"/>
    <w:rsid w:val="00B8443D"/>
    <w:rsid w:val="00B8506E"/>
    <w:rsid w:val="00B851BC"/>
    <w:rsid w:val="00B85209"/>
    <w:rsid w:val="00B85731"/>
    <w:rsid w:val="00B8646F"/>
    <w:rsid w:val="00B86D67"/>
    <w:rsid w:val="00B87337"/>
    <w:rsid w:val="00B87366"/>
    <w:rsid w:val="00B87B47"/>
    <w:rsid w:val="00B90BDC"/>
    <w:rsid w:val="00B937B0"/>
    <w:rsid w:val="00B9381D"/>
    <w:rsid w:val="00B93C89"/>
    <w:rsid w:val="00B93FFD"/>
    <w:rsid w:val="00B950D0"/>
    <w:rsid w:val="00B960F4"/>
    <w:rsid w:val="00B963AD"/>
    <w:rsid w:val="00B96C95"/>
    <w:rsid w:val="00B96FAA"/>
    <w:rsid w:val="00B9718B"/>
    <w:rsid w:val="00B97219"/>
    <w:rsid w:val="00B976EF"/>
    <w:rsid w:val="00B97E35"/>
    <w:rsid w:val="00B97E6A"/>
    <w:rsid w:val="00BA0132"/>
    <w:rsid w:val="00BA0A44"/>
    <w:rsid w:val="00BA255A"/>
    <w:rsid w:val="00BA261F"/>
    <w:rsid w:val="00BA29B5"/>
    <w:rsid w:val="00BA29E1"/>
    <w:rsid w:val="00BA2A3E"/>
    <w:rsid w:val="00BA3F87"/>
    <w:rsid w:val="00BA4276"/>
    <w:rsid w:val="00BA4431"/>
    <w:rsid w:val="00BA5F3E"/>
    <w:rsid w:val="00BA7361"/>
    <w:rsid w:val="00BA74AA"/>
    <w:rsid w:val="00BA7F4A"/>
    <w:rsid w:val="00BB03AB"/>
    <w:rsid w:val="00BB05A9"/>
    <w:rsid w:val="00BB0E94"/>
    <w:rsid w:val="00BB276E"/>
    <w:rsid w:val="00BB33EE"/>
    <w:rsid w:val="00BB51B4"/>
    <w:rsid w:val="00BB5384"/>
    <w:rsid w:val="00BB5481"/>
    <w:rsid w:val="00BB554C"/>
    <w:rsid w:val="00BB5AA3"/>
    <w:rsid w:val="00BB6159"/>
    <w:rsid w:val="00BB649E"/>
    <w:rsid w:val="00BB7100"/>
    <w:rsid w:val="00BB7E99"/>
    <w:rsid w:val="00BC0377"/>
    <w:rsid w:val="00BC0F9D"/>
    <w:rsid w:val="00BC1336"/>
    <w:rsid w:val="00BC4856"/>
    <w:rsid w:val="00BC5B6B"/>
    <w:rsid w:val="00BC5D4B"/>
    <w:rsid w:val="00BD03DB"/>
    <w:rsid w:val="00BD1D19"/>
    <w:rsid w:val="00BD2374"/>
    <w:rsid w:val="00BD33C5"/>
    <w:rsid w:val="00BD4DF8"/>
    <w:rsid w:val="00BD5539"/>
    <w:rsid w:val="00BD5688"/>
    <w:rsid w:val="00BD737A"/>
    <w:rsid w:val="00BE0798"/>
    <w:rsid w:val="00BE1B03"/>
    <w:rsid w:val="00BE1F2C"/>
    <w:rsid w:val="00BE2409"/>
    <w:rsid w:val="00BE2C90"/>
    <w:rsid w:val="00BE3573"/>
    <w:rsid w:val="00BE44C4"/>
    <w:rsid w:val="00BE4A2F"/>
    <w:rsid w:val="00BE54B9"/>
    <w:rsid w:val="00BE60CF"/>
    <w:rsid w:val="00BE6BD8"/>
    <w:rsid w:val="00BE715D"/>
    <w:rsid w:val="00BE7440"/>
    <w:rsid w:val="00BE785A"/>
    <w:rsid w:val="00BE7B66"/>
    <w:rsid w:val="00BF0203"/>
    <w:rsid w:val="00BF1BEC"/>
    <w:rsid w:val="00BF2372"/>
    <w:rsid w:val="00BF4355"/>
    <w:rsid w:val="00BF5291"/>
    <w:rsid w:val="00BF548F"/>
    <w:rsid w:val="00BF63B5"/>
    <w:rsid w:val="00BF66CC"/>
    <w:rsid w:val="00BF6C34"/>
    <w:rsid w:val="00C00F3B"/>
    <w:rsid w:val="00C01176"/>
    <w:rsid w:val="00C01ED5"/>
    <w:rsid w:val="00C0288F"/>
    <w:rsid w:val="00C02F7D"/>
    <w:rsid w:val="00C0300E"/>
    <w:rsid w:val="00C0487F"/>
    <w:rsid w:val="00C05684"/>
    <w:rsid w:val="00C0645E"/>
    <w:rsid w:val="00C07195"/>
    <w:rsid w:val="00C07ECB"/>
    <w:rsid w:val="00C104F9"/>
    <w:rsid w:val="00C10649"/>
    <w:rsid w:val="00C10FF5"/>
    <w:rsid w:val="00C126C7"/>
    <w:rsid w:val="00C12853"/>
    <w:rsid w:val="00C1287A"/>
    <w:rsid w:val="00C14257"/>
    <w:rsid w:val="00C144A9"/>
    <w:rsid w:val="00C15EBE"/>
    <w:rsid w:val="00C16406"/>
    <w:rsid w:val="00C16709"/>
    <w:rsid w:val="00C16D43"/>
    <w:rsid w:val="00C175C8"/>
    <w:rsid w:val="00C17DF3"/>
    <w:rsid w:val="00C202B2"/>
    <w:rsid w:val="00C20300"/>
    <w:rsid w:val="00C20C19"/>
    <w:rsid w:val="00C21035"/>
    <w:rsid w:val="00C210D3"/>
    <w:rsid w:val="00C21904"/>
    <w:rsid w:val="00C220CB"/>
    <w:rsid w:val="00C224A7"/>
    <w:rsid w:val="00C2351B"/>
    <w:rsid w:val="00C2359C"/>
    <w:rsid w:val="00C236A7"/>
    <w:rsid w:val="00C24C18"/>
    <w:rsid w:val="00C26E19"/>
    <w:rsid w:val="00C277A0"/>
    <w:rsid w:val="00C27C18"/>
    <w:rsid w:val="00C30622"/>
    <w:rsid w:val="00C3139E"/>
    <w:rsid w:val="00C313F1"/>
    <w:rsid w:val="00C31D1E"/>
    <w:rsid w:val="00C31DD9"/>
    <w:rsid w:val="00C325DD"/>
    <w:rsid w:val="00C358F2"/>
    <w:rsid w:val="00C37ABA"/>
    <w:rsid w:val="00C404B1"/>
    <w:rsid w:val="00C4103D"/>
    <w:rsid w:val="00C4187C"/>
    <w:rsid w:val="00C41AD9"/>
    <w:rsid w:val="00C41B68"/>
    <w:rsid w:val="00C43A68"/>
    <w:rsid w:val="00C4473E"/>
    <w:rsid w:val="00C44DD5"/>
    <w:rsid w:val="00C45444"/>
    <w:rsid w:val="00C45533"/>
    <w:rsid w:val="00C461DD"/>
    <w:rsid w:val="00C4643B"/>
    <w:rsid w:val="00C4655F"/>
    <w:rsid w:val="00C4656C"/>
    <w:rsid w:val="00C470E3"/>
    <w:rsid w:val="00C47376"/>
    <w:rsid w:val="00C47D58"/>
    <w:rsid w:val="00C51D70"/>
    <w:rsid w:val="00C5279A"/>
    <w:rsid w:val="00C530FA"/>
    <w:rsid w:val="00C53DE4"/>
    <w:rsid w:val="00C54297"/>
    <w:rsid w:val="00C54308"/>
    <w:rsid w:val="00C554D0"/>
    <w:rsid w:val="00C55B88"/>
    <w:rsid w:val="00C57337"/>
    <w:rsid w:val="00C60E2C"/>
    <w:rsid w:val="00C60FDC"/>
    <w:rsid w:val="00C62EB1"/>
    <w:rsid w:val="00C62F2F"/>
    <w:rsid w:val="00C6328A"/>
    <w:rsid w:val="00C643EA"/>
    <w:rsid w:val="00C64D2B"/>
    <w:rsid w:val="00C6501C"/>
    <w:rsid w:val="00C66AEC"/>
    <w:rsid w:val="00C702B8"/>
    <w:rsid w:val="00C705C9"/>
    <w:rsid w:val="00C70C09"/>
    <w:rsid w:val="00C70D2C"/>
    <w:rsid w:val="00C711D1"/>
    <w:rsid w:val="00C7202C"/>
    <w:rsid w:val="00C73AD6"/>
    <w:rsid w:val="00C73EB1"/>
    <w:rsid w:val="00C752DF"/>
    <w:rsid w:val="00C754D1"/>
    <w:rsid w:val="00C7573E"/>
    <w:rsid w:val="00C758CF"/>
    <w:rsid w:val="00C764DD"/>
    <w:rsid w:val="00C76E99"/>
    <w:rsid w:val="00C77536"/>
    <w:rsid w:val="00C776B9"/>
    <w:rsid w:val="00C779B3"/>
    <w:rsid w:val="00C8374C"/>
    <w:rsid w:val="00C8455E"/>
    <w:rsid w:val="00C8465F"/>
    <w:rsid w:val="00C85CDF"/>
    <w:rsid w:val="00C85FC3"/>
    <w:rsid w:val="00C87097"/>
    <w:rsid w:val="00C915D3"/>
    <w:rsid w:val="00C9233D"/>
    <w:rsid w:val="00C92612"/>
    <w:rsid w:val="00C92979"/>
    <w:rsid w:val="00C951F4"/>
    <w:rsid w:val="00C95617"/>
    <w:rsid w:val="00C974CC"/>
    <w:rsid w:val="00C97776"/>
    <w:rsid w:val="00C977ED"/>
    <w:rsid w:val="00C97EFD"/>
    <w:rsid w:val="00CA0154"/>
    <w:rsid w:val="00CA21D6"/>
    <w:rsid w:val="00CA25D6"/>
    <w:rsid w:val="00CA318B"/>
    <w:rsid w:val="00CA3784"/>
    <w:rsid w:val="00CA3D41"/>
    <w:rsid w:val="00CA59A9"/>
    <w:rsid w:val="00CA5A20"/>
    <w:rsid w:val="00CA5BD8"/>
    <w:rsid w:val="00CA6128"/>
    <w:rsid w:val="00CA6BBA"/>
    <w:rsid w:val="00CA71E3"/>
    <w:rsid w:val="00CB031E"/>
    <w:rsid w:val="00CB04DF"/>
    <w:rsid w:val="00CB1F40"/>
    <w:rsid w:val="00CB2BB9"/>
    <w:rsid w:val="00CB2FB9"/>
    <w:rsid w:val="00CB3310"/>
    <w:rsid w:val="00CB3D3F"/>
    <w:rsid w:val="00CB4E38"/>
    <w:rsid w:val="00CB5EB3"/>
    <w:rsid w:val="00CB5F18"/>
    <w:rsid w:val="00CB73E9"/>
    <w:rsid w:val="00CB778E"/>
    <w:rsid w:val="00CC1527"/>
    <w:rsid w:val="00CC56A7"/>
    <w:rsid w:val="00CC63F8"/>
    <w:rsid w:val="00CD1BDD"/>
    <w:rsid w:val="00CD1CE7"/>
    <w:rsid w:val="00CD1D5F"/>
    <w:rsid w:val="00CD20F6"/>
    <w:rsid w:val="00CD21FE"/>
    <w:rsid w:val="00CD2D5D"/>
    <w:rsid w:val="00CD2E0B"/>
    <w:rsid w:val="00CD3357"/>
    <w:rsid w:val="00CD349C"/>
    <w:rsid w:val="00CD4384"/>
    <w:rsid w:val="00CD6021"/>
    <w:rsid w:val="00CD6216"/>
    <w:rsid w:val="00CD7196"/>
    <w:rsid w:val="00CD76A4"/>
    <w:rsid w:val="00CD795F"/>
    <w:rsid w:val="00CE0FF5"/>
    <w:rsid w:val="00CE12D8"/>
    <w:rsid w:val="00CE2D0C"/>
    <w:rsid w:val="00CE36F9"/>
    <w:rsid w:val="00CE3999"/>
    <w:rsid w:val="00CE437E"/>
    <w:rsid w:val="00CE53F6"/>
    <w:rsid w:val="00CE712C"/>
    <w:rsid w:val="00CF0F49"/>
    <w:rsid w:val="00CF1347"/>
    <w:rsid w:val="00CF13D7"/>
    <w:rsid w:val="00CF3197"/>
    <w:rsid w:val="00CF341D"/>
    <w:rsid w:val="00CF36B0"/>
    <w:rsid w:val="00CF44C3"/>
    <w:rsid w:val="00CF4D5D"/>
    <w:rsid w:val="00CF6726"/>
    <w:rsid w:val="00CF6A40"/>
    <w:rsid w:val="00CF6C1A"/>
    <w:rsid w:val="00CF6E92"/>
    <w:rsid w:val="00CF767A"/>
    <w:rsid w:val="00CF7BC1"/>
    <w:rsid w:val="00D00095"/>
    <w:rsid w:val="00D000F6"/>
    <w:rsid w:val="00D00F40"/>
    <w:rsid w:val="00D017E0"/>
    <w:rsid w:val="00D019C5"/>
    <w:rsid w:val="00D01ED4"/>
    <w:rsid w:val="00D042F4"/>
    <w:rsid w:val="00D04435"/>
    <w:rsid w:val="00D04A84"/>
    <w:rsid w:val="00D04E4F"/>
    <w:rsid w:val="00D05A19"/>
    <w:rsid w:val="00D064AE"/>
    <w:rsid w:val="00D06930"/>
    <w:rsid w:val="00D06AB4"/>
    <w:rsid w:val="00D06E9D"/>
    <w:rsid w:val="00D0763D"/>
    <w:rsid w:val="00D0773B"/>
    <w:rsid w:val="00D077A3"/>
    <w:rsid w:val="00D07856"/>
    <w:rsid w:val="00D07A13"/>
    <w:rsid w:val="00D07E75"/>
    <w:rsid w:val="00D10317"/>
    <w:rsid w:val="00D105E6"/>
    <w:rsid w:val="00D10EF1"/>
    <w:rsid w:val="00D13314"/>
    <w:rsid w:val="00D13A5A"/>
    <w:rsid w:val="00D14B4F"/>
    <w:rsid w:val="00D14D28"/>
    <w:rsid w:val="00D16B31"/>
    <w:rsid w:val="00D16F05"/>
    <w:rsid w:val="00D20096"/>
    <w:rsid w:val="00D200AD"/>
    <w:rsid w:val="00D20821"/>
    <w:rsid w:val="00D20FDB"/>
    <w:rsid w:val="00D216A8"/>
    <w:rsid w:val="00D21710"/>
    <w:rsid w:val="00D219F6"/>
    <w:rsid w:val="00D21A00"/>
    <w:rsid w:val="00D22907"/>
    <w:rsid w:val="00D23AE3"/>
    <w:rsid w:val="00D23EBA"/>
    <w:rsid w:val="00D2485F"/>
    <w:rsid w:val="00D2643C"/>
    <w:rsid w:val="00D264F2"/>
    <w:rsid w:val="00D27DC8"/>
    <w:rsid w:val="00D305A2"/>
    <w:rsid w:val="00D30DEF"/>
    <w:rsid w:val="00D32332"/>
    <w:rsid w:val="00D32553"/>
    <w:rsid w:val="00D326C8"/>
    <w:rsid w:val="00D32952"/>
    <w:rsid w:val="00D3297D"/>
    <w:rsid w:val="00D32D52"/>
    <w:rsid w:val="00D33892"/>
    <w:rsid w:val="00D33A85"/>
    <w:rsid w:val="00D342EA"/>
    <w:rsid w:val="00D34E62"/>
    <w:rsid w:val="00D41C97"/>
    <w:rsid w:val="00D427C7"/>
    <w:rsid w:val="00D44D8B"/>
    <w:rsid w:val="00D44EF7"/>
    <w:rsid w:val="00D44F78"/>
    <w:rsid w:val="00D4609C"/>
    <w:rsid w:val="00D46359"/>
    <w:rsid w:val="00D46384"/>
    <w:rsid w:val="00D46A20"/>
    <w:rsid w:val="00D46D84"/>
    <w:rsid w:val="00D477BB"/>
    <w:rsid w:val="00D47D56"/>
    <w:rsid w:val="00D50300"/>
    <w:rsid w:val="00D50B18"/>
    <w:rsid w:val="00D5109F"/>
    <w:rsid w:val="00D517D1"/>
    <w:rsid w:val="00D517E8"/>
    <w:rsid w:val="00D51E6C"/>
    <w:rsid w:val="00D539B0"/>
    <w:rsid w:val="00D53EC3"/>
    <w:rsid w:val="00D54CAA"/>
    <w:rsid w:val="00D55CD1"/>
    <w:rsid w:val="00D55E65"/>
    <w:rsid w:val="00D5695F"/>
    <w:rsid w:val="00D56D44"/>
    <w:rsid w:val="00D57974"/>
    <w:rsid w:val="00D57E55"/>
    <w:rsid w:val="00D60839"/>
    <w:rsid w:val="00D608DC"/>
    <w:rsid w:val="00D60AE6"/>
    <w:rsid w:val="00D60F8B"/>
    <w:rsid w:val="00D61771"/>
    <w:rsid w:val="00D61C8A"/>
    <w:rsid w:val="00D62AAE"/>
    <w:rsid w:val="00D635A9"/>
    <w:rsid w:val="00D63C8F"/>
    <w:rsid w:val="00D6429C"/>
    <w:rsid w:val="00D65C21"/>
    <w:rsid w:val="00D66A2A"/>
    <w:rsid w:val="00D70913"/>
    <w:rsid w:val="00D70A8B"/>
    <w:rsid w:val="00D71CDD"/>
    <w:rsid w:val="00D721EE"/>
    <w:rsid w:val="00D72ECA"/>
    <w:rsid w:val="00D73107"/>
    <w:rsid w:val="00D73195"/>
    <w:rsid w:val="00D7324E"/>
    <w:rsid w:val="00D739D7"/>
    <w:rsid w:val="00D73A3A"/>
    <w:rsid w:val="00D7410A"/>
    <w:rsid w:val="00D741BB"/>
    <w:rsid w:val="00D7437F"/>
    <w:rsid w:val="00D74B79"/>
    <w:rsid w:val="00D74DAB"/>
    <w:rsid w:val="00D7508F"/>
    <w:rsid w:val="00D75A5A"/>
    <w:rsid w:val="00D75E2D"/>
    <w:rsid w:val="00D7799D"/>
    <w:rsid w:val="00D80597"/>
    <w:rsid w:val="00D80EBF"/>
    <w:rsid w:val="00D81A6D"/>
    <w:rsid w:val="00D821D3"/>
    <w:rsid w:val="00D8349E"/>
    <w:rsid w:val="00D837F3"/>
    <w:rsid w:val="00D84851"/>
    <w:rsid w:val="00D84B10"/>
    <w:rsid w:val="00D84FA2"/>
    <w:rsid w:val="00D8565E"/>
    <w:rsid w:val="00D85CA4"/>
    <w:rsid w:val="00D85E2E"/>
    <w:rsid w:val="00D86B82"/>
    <w:rsid w:val="00D86BE1"/>
    <w:rsid w:val="00D902F6"/>
    <w:rsid w:val="00D912F8"/>
    <w:rsid w:val="00D91474"/>
    <w:rsid w:val="00D91C3F"/>
    <w:rsid w:val="00D92043"/>
    <w:rsid w:val="00D929BA"/>
    <w:rsid w:val="00D92F36"/>
    <w:rsid w:val="00D93351"/>
    <w:rsid w:val="00D934F2"/>
    <w:rsid w:val="00D93FD5"/>
    <w:rsid w:val="00D944BE"/>
    <w:rsid w:val="00D94AAF"/>
    <w:rsid w:val="00D96590"/>
    <w:rsid w:val="00D97C6D"/>
    <w:rsid w:val="00D97F50"/>
    <w:rsid w:val="00DA00A6"/>
    <w:rsid w:val="00DA13EB"/>
    <w:rsid w:val="00DA18D6"/>
    <w:rsid w:val="00DA2366"/>
    <w:rsid w:val="00DA24B7"/>
    <w:rsid w:val="00DA2F3A"/>
    <w:rsid w:val="00DA378C"/>
    <w:rsid w:val="00DA4CF3"/>
    <w:rsid w:val="00DA56EF"/>
    <w:rsid w:val="00DA5982"/>
    <w:rsid w:val="00DA69F4"/>
    <w:rsid w:val="00DA76F3"/>
    <w:rsid w:val="00DA7C32"/>
    <w:rsid w:val="00DB0BFA"/>
    <w:rsid w:val="00DB13AB"/>
    <w:rsid w:val="00DB17F4"/>
    <w:rsid w:val="00DB3570"/>
    <w:rsid w:val="00DB390F"/>
    <w:rsid w:val="00DB59AC"/>
    <w:rsid w:val="00DB66EC"/>
    <w:rsid w:val="00DB7446"/>
    <w:rsid w:val="00DB77F2"/>
    <w:rsid w:val="00DB7D1C"/>
    <w:rsid w:val="00DB7DF7"/>
    <w:rsid w:val="00DC3649"/>
    <w:rsid w:val="00DC41C8"/>
    <w:rsid w:val="00DC4748"/>
    <w:rsid w:val="00DC506A"/>
    <w:rsid w:val="00DC52BC"/>
    <w:rsid w:val="00DC5577"/>
    <w:rsid w:val="00DC6969"/>
    <w:rsid w:val="00DC74AE"/>
    <w:rsid w:val="00DC7625"/>
    <w:rsid w:val="00DC7963"/>
    <w:rsid w:val="00DD0910"/>
    <w:rsid w:val="00DD0A06"/>
    <w:rsid w:val="00DD0A66"/>
    <w:rsid w:val="00DD151F"/>
    <w:rsid w:val="00DD1761"/>
    <w:rsid w:val="00DD1C8D"/>
    <w:rsid w:val="00DD27F2"/>
    <w:rsid w:val="00DD2EAD"/>
    <w:rsid w:val="00DD54D5"/>
    <w:rsid w:val="00DD59B6"/>
    <w:rsid w:val="00DD5C61"/>
    <w:rsid w:val="00DD6B0D"/>
    <w:rsid w:val="00DD6D01"/>
    <w:rsid w:val="00DD71EB"/>
    <w:rsid w:val="00DD7DC0"/>
    <w:rsid w:val="00DE0ABC"/>
    <w:rsid w:val="00DE1221"/>
    <w:rsid w:val="00DE161F"/>
    <w:rsid w:val="00DE4BAD"/>
    <w:rsid w:val="00DE77D9"/>
    <w:rsid w:val="00DF0FBE"/>
    <w:rsid w:val="00DF1BFF"/>
    <w:rsid w:val="00DF1E50"/>
    <w:rsid w:val="00DF25B1"/>
    <w:rsid w:val="00DF25DB"/>
    <w:rsid w:val="00DF3201"/>
    <w:rsid w:val="00DF338F"/>
    <w:rsid w:val="00DF395A"/>
    <w:rsid w:val="00DF4190"/>
    <w:rsid w:val="00DF5804"/>
    <w:rsid w:val="00DF59A3"/>
    <w:rsid w:val="00DF5B41"/>
    <w:rsid w:val="00DF635C"/>
    <w:rsid w:val="00DF6993"/>
    <w:rsid w:val="00DF6D0A"/>
    <w:rsid w:val="00DF7EDD"/>
    <w:rsid w:val="00E005A0"/>
    <w:rsid w:val="00E019A6"/>
    <w:rsid w:val="00E01C55"/>
    <w:rsid w:val="00E02120"/>
    <w:rsid w:val="00E03FF4"/>
    <w:rsid w:val="00E04558"/>
    <w:rsid w:val="00E04983"/>
    <w:rsid w:val="00E055B7"/>
    <w:rsid w:val="00E05C3B"/>
    <w:rsid w:val="00E06371"/>
    <w:rsid w:val="00E07127"/>
    <w:rsid w:val="00E076E8"/>
    <w:rsid w:val="00E07797"/>
    <w:rsid w:val="00E103C6"/>
    <w:rsid w:val="00E10B2F"/>
    <w:rsid w:val="00E10B57"/>
    <w:rsid w:val="00E1294F"/>
    <w:rsid w:val="00E15714"/>
    <w:rsid w:val="00E16137"/>
    <w:rsid w:val="00E17E6E"/>
    <w:rsid w:val="00E21EDD"/>
    <w:rsid w:val="00E225A6"/>
    <w:rsid w:val="00E23086"/>
    <w:rsid w:val="00E23204"/>
    <w:rsid w:val="00E23468"/>
    <w:rsid w:val="00E23531"/>
    <w:rsid w:val="00E2365E"/>
    <w:rsid w:val="00E238DC"/>
    <w:rsid w:val="00E25651"/>
    <w:rsid w:val="00E25A8F"/>
    <w:rsid w:val="00E30454"/>
    <w:rsid w:val="00E30AA8"/>
    <w:rsid w:val="00E31425"/>
    <w:rsid w:val="00E3161E"/>
    <w:rsid w:val="00E32088"/>
    <w:rsid w:val="00E328FC"/>
    <w:rsid w:val="00E3331E"/>
    <w:rsid w:val="00E340D5"/>
    <w:rsid w:val="00E35267"/>
    <w:rsid w:val="00E3694F"/>
    <w:rsid w:val="00E37A3F"/>
    <w:rsid w:val="00E41006"/>
    <w:rsid w:val="00E423A3"/>
    <w:rsid w:val="00E42877"/>
    <w:rsid w:val="00E42C42"/>
    <w:rsid w:val="00E43883"/>
    <w:rsid w:val="00E43DE5"/>
    <w:rsid w:val="00E43EBC"/>
    <w:rsid w:val="00E44365"/>
    <w:rsid w:val="00E44373"/>
    <w:rsid w:val="00E44A53"/>
    <w:rsid w:val="00E45654"/>
    <w:rsid w:val="00E45779"/>
    <w:rsid w:val="00E471B0"/>
    <w:rsid w:val="00E47E6A"/>
    <w:rsid w:val="00E503FB"/>
    <w:rsid w:val="00E50BD5"/>
    <w:rsid w:val="00E514EE"/>
    <w:rsid w:val="00E51DD5"/>
    <w:rsid w:val="00E51E61"/>
    <w:rsid w:val="00E51FA5"/>
    <w:rsid w:val="00E521E4"/>
    <w:rsid w:val="00E52588"/>
    <w:rsid w:val="00E53814"/>
    <w:rsid w:val="00E53B30"/>
    <w:rsid w:val="00E54411"/>
    <w:rsid w:val="00E54BEE"/>
    <w:rsid w:val="00E55BE4"/>
    <w:rsid w:val="00E56D6D"/>
    <w:rsid w:val="00E571FA"/>
    <w:rsid w:val="00E60AFC"/>
    <w:rsid w:val="00E61D87"/>
    <w:rsid w:val="00E61E58"/>
    <w:rsid w:val="00E62793"/>
    <w:rsid w:val="00E62AF9"/>
    <w:rsid w:val="00E63507"/>
    <w:rsid w:val="00E638B0"/>
    <w:rsid w:val="00E63994"/>
    <w:rsid w:val="00E63BE3"/>
    <w:rsid w:val="00E63EE9"/>
    <w:rsid w:val="00E64015"/>
    <w:rsid w:val="00E64BF2"/>
    <w:rsid w:val="00E64FCB"/>
    <w:rsid w:val="00E65EA5"/>
    <w:rsid w:val="00E66021"/>
    <w:rsid w:val="00E6641D"/>
    <w:rsid w:val="00E679E6"/>
    <w:rsid w:val="00E709D6"/>
    <w:rsid w:val="00E70BD6"/>
    <w:rsid w:val="00E70E7B"/>
    <w:rsid w:val="00E71FF4"/>
    <w:rsid w:val="00E76023"/>
    <w:rsid w:val="00E80055"/>
    <w:rsid w:val="00E80D78"/>
    <w:rsid w:val="00E810A4"/>
    <w:rsid w:val="00E8320B"/>
    <w:rsid w:val="00E836B3"/>
    <w:rsid w:val="00E83862"/>
    <w:rsid w:val="00E85672"/>
    <w:rsid w:val="00E85F97"/>
    <w:rsid w:val="00E863C3"/>
    <w:rsid w:val="00E87126"/>
    <w:rsid w:val="00E87537"/>
    <w:rsid w:val="00E90417"/>
    <w:rsid w:val="00E90604"/>
    <w:rsid w:val="00E90623"/>
    <w:rsid w:val="00E908D7"/>
    <w:rsid w:val="00E923E9"/>
    <w:rsid w:val="00E9244A"/>
    <w:rsid w:val="00E9270A"/>
    <w:rsid w:val="00E93345"/>
    <w:rsid w:val="00E94276"/>
    <w:rsid w:val="00E9525D"/>
    <w:rsid w:val="00E95F7C"/>
    <w:rsid w:val="00E965A4"/>
    <w:rsid w:val="00E96795"/>
    <w:rsid w:val="00E97770"/>
    <w:rsid w:val="00E97BA0"/>
    <w:rsid w:val="00EA0A90"/>
    <w:rsid w:val="00EA0DE6"/>
    <w:rsid w:val="00EA101A"/>
    <w:rsid w:val="00EA12BE"/>
    <w:rsid w:val="00EA1D86"/>
    <w:rsid w:val="00EA37BC"/>
    <w:rsid w:val="00EA3DCB"/>
    <w:rsid w:val="00EA4AC7"/>
    <w:rsid w:val="00EA4C16"/>
    <w:rsid w:val="00EA5008"/>
    <w:rsid w:val="00EA75E5"/>
    <w:rsid w:val="00EA7A08"/>
    <w:rsid w:val="00EB2A37"/>
    <w:rsid w:val="00EB324C"/>
    <w:rsid w:val="00EB4C75"/>
    <w:rsid w:val="00EB5D9C"/>
    <w:rsid w:val="00EB62C2"/>
    <w:rsid w:val="00EB6AF7"/>
    <w:rsid w:val="00EB6F18"/>
    <w:rsid w:val="00EB7BFB"/>
    <w:rsid w:val="00EB7E3C"/>
    <w:rsid w:val="00EC13E2"/>
    <w:rsid w:val="00EC2438"/>
    <w:rsid w:val="00EC24EA"/>
    <w:rsid w:val="00EC28D5"/>
    <w:rsid w:val="00EC4213"/>
    <w:rsid w:val="00EC46FE"/>
    <w:rsid w:val="00EC4A4E"/>
    <w:rsid w:val="00EC4EAF"/>
    <w:rsid w:val="00EC5828"/>
    <w:rsid w:val="00EC66BF"/>
    <w:rsid w:val="00EC6809"/>
    <w:rsid w:val="00EC6BFC"/>
    <w:rsid w:val="00EC74C4"/>
    <w:rsid w:val="00EC7A68"/>
    <w:rsid w:val="00ED04A1"/>
    <w:rsid w:val="00ED0891"/>
    <w:rsid w:val="00ED1975"/>
    <w:rsid w:val="00ED1A13"/>
    <w:rsid w:val="00ED25B1"/>
    <w:rsid w:val="00ED29DC"/>
    <w:rsid w:val="00ED4EF4"/>
    <w:rsid w:val="00ED5019"/>
    <w:rsid w:val="00ED63DC"/>
    <w:rsid w:val="00ED6B95"/>
    <w:rsid w:val="00ED725F"/>
    <w:rsid w:val="00ED780A"/>
    <w:rsid w:val="00EE099A"/>
    <w:rsid w:val="00EE0AE1"/>
    <w:rsid w:val="00EE2B24"/>
    <w:rsid w:val="00EE2CC4"/>
    <w:rsid w:val="00EE30E4"/>
    <w:rsid w:val="00EE34EC"/>
    <w:rsid w:val="00EE35B2"/>
    <w:rsid w:val="00EE54D2"/>
    <w:rsid w:val="00EE57D2"/>
    <w:rsid w:val="00EE5B77"/>
    <w:rsid w:val="00EE6D59"/>
    <w:rsid w:val="00EE7070"/>
    <w:rsid w:val="00EE7C5B"/>
    <w:rsid w:val="00EF0B35"/>
    <w:rsid w:val="00EF0F89"/>
    <w:rsid w:val="00EF10A6"/>
    <w:rsid w:val="00EF349C"/>
    <w:rsid w:val="00EF370D"/>
    <w:rsid w:val="00EF374C"/>
    <w:rsid w:val="00EF4A87"/>
    <w:rsid w:val="00EF58B1"/>
    <w:rsid w:val="00EF6369"/>
    <w:rsid w:val="00EF654B"/>
    <w:rsid w:val="00EF7386"/>
    <w:rsid w:val="00EF777C"/>
    <w:rsid w:val="00F00DC6"/>
    <w:rsid w:val="00F01395"/>
    <w:rsid w:val="00F020F5"/>
    <w:rsid w:val="00F02707"/>
    <w:rsid w:val="00F02C18"/>
    <w:rsid w:val="00F02D8B"/>
    <w:rsid w:val="00F050E9"/>
    <w:rsid w:val="00F068D6"/>
    <w:rsid w:val="00F06ABA"/>
    <w:rsid w:val="00F07763"/>
    <w:rsid w:val="00F07AAE"/>
    <w:rsid w:val="00F103C0"/>
    <w:rsid w:val="00F1151F"/>
    <w:rsid w:val="00F116AE"/>
    <w:rsid w:val="00F1173D"/>
    <w:rsid w:val="00F11849"/>
    <w:rsid w:val="00F12759"/>
    <w:rsid w:val="00F13F59"/>
    <w:rsid w:val="00F16CCE"/>
    <w:rsid w:val="00F179AC"/>
    <w:rsid w:val="00F20CB1"/>
    <w:rsid w:val="00F21433"/>
    <w:rsid w:val="00F22171"/>
    <w:rsid w:val="00F22B18"/>
    <w:rsid w:val="00F239C0"/>
    <w:rsid w:val="00F239FE"/>
    <w:rsid w:val="00F23F8A"/>
    <w:rsid w:val="00F24626"/>
    <w:rsid w:val="00F2541A"/>
    <w:rsid w:val="00F25EA9"/>
    <w:rsid w:val="00F27AF2"/>
    <w:rsid w:val="00F27CDC"/>
    <w:rsid w:val="00F30376"/>
    <w:rsid w:val="00F3096E"/>
    <w:rsid w:val="00F30A20"/>
    <w:rsid w:val="00F3100F"/>
    <w:rsid w:val="00F31384"/>
    <w:rsid w:val="00F314EF"/>
    <w:rsid w:val="00F31866"/>
    <w:rsid w:val="00F3208B"/>
    <w:rsid w:val="00F34648"/>
    <w:rsid w:val="00F3620F"/>
    <w:rsid w:val="00F365B5"/>
    <w:rsid w:val="00F36AED"/>
    <w:rsid w:val="00F36E38"/>
    <w:rsid w:val="00F3722E"/>
    <w:rsid w:val="00F4051B"/>
    <w:rsid w:val="00F40558"/>
    <w:rsid w:val="00F40D80"/>
    <w:rsid w:val="00F42148"/>
    <w:rsid w:val="00F4236E"/>
    <w:rsid w:val="00F42733"/>
    <w:rsid w:val="00F43212"/>
    <w:rsid w:val="00F43773"/>
    <w:rsid w:val="00F43AFF"/>
    <w:rsid w:val="00F43E9E"/>
    <w:rsid w:val="00F43EF7"/>
    <w:rsid w:val="00F440B0"/>
    <w:rsid w:val="00F444E5"/>
    <w:rsid w:val="00F4498F"/>
    <w:rsid w:val="00F4630F"/>
    <w:rsid w:val="00F5131D"/>
    <w:rsid w:val="00F52ED0"/>
    <w:rsid w:val="00F53FC5"/>
    <w:rsid w:val="00F6084A"/>
    <w:rsid w:val="00F616B1"/>
    <w:rsid w:val="00F61E21"/>
    <w:rsid w:val="00F620D2"/>
    <w:rsid w:val="00F6343A"/>
    <w:rsid w:val="00F63460"/>
    <w:rsid w:val="00F6463B"/>
    <w:rsid w:val="00F6476F"/>
    <w:rsid w:val="00F64DE3"/>
    <w:rsid w:val="00F65476"/>
    <w:rsid w:val="00F656E6"/>
    <w:rsid w:val="00F65A15"/>
    <w:rsid w:val="00F662BF"/>
    <w:rsid w:val="00F6691C"/>
    <w:rsid w:val="00F66D00"/>
    <w:rsid w:val="00F67120"/>
    <w:rsid w:val="00F67C5A"/>
    <w:rsid w:val="00F702D5"/>
    <w:rsid w:val="00F70A2E"/>
    <w:rsid w:val="00F71C63"/>
    <w:rsid w:val="00F73452"/>
    <w:rsid w:val="00F743F1"/>
    <w:rsid w:val="00F7639E"/>
    <w:rsid w:val="00F76ABA"/>
    <w:rsid w:val="00F77727"/>
    <w:rsid w:val="00F802C9"/>
    <w:rsid w:val="00F808DD"/>
    <w:rsid w:val="00F80C5B"/>
    <w:rsid w:val="00F829D1"/>
    <w:rsid w:val="00F82BC3"/>
    <w:rsid w:val="00F83072"/>
    <w:rsid w:val="00F84200"/>
    <w:rsid w:val="00F843B1"/>
    <w:rsid w:val="00F8512F"/>
    <w:rsid w:val="00F85235"/>
    <w:rsid w:val="00F856A3"/>
    <w:rsid w:val="00F868F7"/>
    <w:rsid w:val="00F86C17"/>
    <w:rsid w:val="00F87809"/>
    <w:rsid w:val="00F91080"/>
    <w:rsid w:val="00F91145"/>
    <w:rsid w:val="00F91156"/>
    <w:rsid w:val="00F91780"/>
    <w:rsid w:val="00F91EA1"/>
    <w:rsid w:val="00F91F48"/>
    <w:rsid w:val="00F93984"/>
    <w:rsid w:val="00F93AB9"/>
    <w:rsid w:val="00F95916"/>
    <w:rsid w:val="00F960E4"/>
    <w:rsid w:val="00F97B09"/>
    <w:rsid w:val="00FA011F"/>
    <w:rsid w:val="00FA04A9"/>
    <w:rsid w:val="00FA08D8"/>
    <w:rsid w:val="00FA0A48"/>
    <w:rsid w:val="00FA0F68"/>
    <w:rsid w:val="00FA1447"/>
    <w:rsid w:val="00FA23AC"/>
    <w:rsid w:val="00FA2FDD"/>
    <w:rsid w:val="00FA327A"/>
    <w:rsid w:val="00FA36DF"/>
    <w:rsid w:val="00FA48B0"/>
    <w:rsid w:val="00FA506F"/>
    <w:rsid w:val="00FA56F8"/>
    <w:rsid w:val="00FA6405"/>
    <w:rsid w:val="00FA7355"/>
    <w:rsid w:val="00FA7681"/>
    <w:rsid w:val="00FA7E3E"/>
    <w:rsid w:val="00FB1FEF"/>
    <w:rsid w:val="00FB206E"/>
    <w:rsid w:val="00FB3AEB"/>
    <w:rsid w:val="00FB6292"/>
    <w:rsid w:val="00FB63C9"/>
    <w:rsid w:val="00FB734C"/>
    <w:rsid w:val="00FB7D16"/>
    <w:rsid w:val="00FC0870"/>
    <w:rsid w:val="00FC24E9"/>
    <w:rsid w:val="00FC2C11"/>
    <w:rsid w:val="00FC46DA"/>
    <w:rsid w:val="00FC4906"/>
    <w:rsid w:val="00FC494E"/>
    <w:rsid w:val="00FC559A"/>
    <w:rsid w:val="00FC55FB"/>
    <w:rsid w:val="00FC5AE5"/>
    <w:rsid w:val="00FC626C"/>
    <w:rsid w:val="00FC6B03"/>
    <w:rsid w:val="00FC7A53"/>
    <w:rsid w:val="00FD0F51"/>
    <w:rsid w:val="00FD1563"/>
    <w:rsid w:val="00FD1BBB"/>
    <w:rsid w:val="00FD1C11"/>
    <w:rsid w:val="00FD2403"/>
    <w:rsid w:val="00FD2A58"/>
    <w:rsid w:val="00FD2BF9"/>
    <w:rsid w:val="00FD3CBC"/>
    <w:rsid w:val="00FD43F2"/>
    <w:rsid w:val="00FD4681"/>
    <w:rsid w:val="00FD4CF5"/>
    <w:rsid w:val="00FD5AF1"/>
    <w:rsid w:val="00FD6E7B"/>
    <w:rsid w:val="00FD6F43"/>
    <w:rsid w:val="00FD7F5D"/>
    <w:rsid w:val="00FE0FC7"/>
    <w:rsid w:val="00FE2B34"/>
    <w:rsid w:val="00FE32A6"/>
    <w:rsid w:val="00FE36D8"/>
    <w:rsid w:val="00FE3CFC"/>
    <w:rsid w:val="00FE43EE"/>
    <w:rsid w:val="00FE493C"/>
    <w:rsid w:val="00FE6100"/>
    <w:rsid w:val="00FF048A"/>
    <w:rsid w:val="00FF25DC"/>
    <w:rsid w:val="00FF2BE0"/>
    <w:rsid w:val="00FF2FA4"/>
    <w:rsid w:val="00FF3244"/>
    <w:rsid w:val="00FF3F02"/>
    <w:rsid w:val="00FF575C"/>
    <w:rsid w:val="00FF6194"/>
    <w:rsid w:val="00FF72F8"/>
    <w:rsid w:val="00FF74EB"/>
    <w:rsid w:val="00FF7893"/>
    <w:rsid w:val="00FF7BCA"/>
    <w:rsid w:val="00FF7BF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D8AB970"/>
  <w15:docId w15:val="{D8784D3B-F915-4534-A66A-9700470DF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uiPriority="0" w:qFormat="1"/>
    <w:lsdException w:name="heading 6" w:semiHidden="1" w:uiPriority="0" w:unhideWhenUsed="1" w:qFormat="1"/>
    <w:lsdException w:name="heading 7" w:uiPriority="0" w:qFormat="1"/>
    <w:lsdException w:name="heading 8" w:semiHidden="1" w:uiPriority="0" w:unhideWhenUsed="1"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974"/>
    <w:rPr>
      <w:sz w:val="24"/>
      <w:szCs w:val="24"/>
    </w:rPr>
  </w:style>
  <w:style w:type="paragraph" w:styleId="Heading1">
    <w:name w:val="heading 1"/>
    <w:basedOn w:val="Normal"/>
    <w:next w:val="Normal"/>
    <w:link w:val="Heading1Char"/>
    <w:uiPriority w:val="99"/>
    <w:qFormat/>
    <w:rsid w:val="006B617C"/>
    <w:pPr>
      <w:keepNext/>
      <w:spacing w:before="120" w:after="60"/>
      <w:outlineLvl w:val="0"/>
    </w:pPr>
    <w:rPr>
      <w:rFonts w:ascii="Lato Black" w:hAnsi="Lato Black"/>
      <w:color w:val="00303E" w:themeColor="text1"/>
      <w:kern w:val="32"/>
      <w:sz w:val="36"/>
      <w:szCs w:val="20"/>
    </w:rPr>
  </w:style>
  <w:style w:type="paragraph" w:styleId="Heading2">
    <w:name w:val="heading 2"/>
    <w:basedOn w:val="Normal"/>
    <w:next w:val="Normal"/>
    <w:link w:val="Heading2Char"/>
    <w:uiPriority w:val="99"/>
    <w:qFormat/>
    <w:rsid w:val="00136481"/>
    <w:pPr>
      <w:keepNext/>
      <w:keepLines/>
      <w:spacing w:before="200"/>
      <w:outlineLvl w:val="1"/>
    </w:pPr>
    <w:rPr>
      <w:rFonts w:ascii="Cambria" w:hAnsi="Cambria"/>
      <w:b/>
      <w:color w:val="4F81BD"/>
      <w:sz w:val="26"/>
      <w:szCs w:val="20"/>
    </w:rPr>
  </w:style>
  <w:style w:type="paragraph" w:styleId="Heading3">
    <w:name w:val="heading 3"/>
    <w:basedOn w:val="Normal"/>
    <w:next w:val="Normal"/>
    <w:link w:val="Heading3Char"/>
    <w:uiPriority w:val="99"/>
    <w:qFormat/>
    <w:rsid w:val="00BF4355"/>
    <w:pPr>
      <w:keepNext/>
      <w:autoSpaceDE w:val="0"/>
      <w:autoSpaceDN w:val="0"/>
      <w:adjustRightInd w:val="0"/>
      <w:jc w:val="center"/>
      <w:outlineLvl w:val="2"/>
    </w:pPr>
    <w:rPr>
      <w:rFonts w:ascii="Cambria" w:hAnsi="Cambria"/>
      <w:b/>
      <w:sz w:val="26"/>
      <w:szCs w:val="20"/>
    </w:rPr>
  </w:style>
  <w:style w:type="paragraph" w:styleId="Heading5">
    <w:name w:val="heading 5"/>
    <w:basedOn w:val="Normal"/>
    <w:next w:val="Normal"/>
    <w:link w:val="Heading5Char"/>
    <w:uiPriority w:val="99"/>
    <w:qFormat/>
    <w:rsid w:val="00352A8D"/>
    <w:pPr>
      <w:spacing w:before="240" w:after="60"/>
      <w:outlineLvl w:val="4"/>
    </w:pPr>
    <w:rPr>
      <w:b/>
      <w:i/>
      <w:sz w:val="26"/>
      <w:szCs w:val="20"/>
    </w:rPr>
  </w:style>
  <w:style w:type="paragraph" w:styleId="Heading7">
    <w:name w:val="heading 7"/>
    <w:basedOn w:val="Normal"/>
    <w:next w:val="Normal"/>
    <w:link w:val="Heading7Char"/>
    <w:uiPriority w:val="99"/>
    <w:qFormat/>
    <w:rsid w:val="00BF4355"/>
    <w:pPr>
      <w:keepNext/>
      <w:autoSpaceDE w:val="0"/>
      <w:autoSpaceDN w:val="0"/>
      <w:adjustRightInd w:val="0"/>
      <w:jc w:val="center"/>
      <w:outlineLvl w:val="6"/>
    </w:pPr>
    <w:rPr>
      <w:szCs w:val="20"/>
    </w:rPr>
  </w:style>
  <w:style w:type="paragraph" w:styleId="Heading9">
    <w:name w:val="heading 9"/>
    <w:basedOn w:val="Normal"/>
    <w:next w:val="Normal"/>
    <w:link w:val="Heading9Char"/>
    <w:uiPriority w:val="99"/>
    <w:qFormat/>
    <w:rsid w:val="00BF4355"/>
    <w:pPr>
      <w:keepNext/>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B617C"/>
    <w:rPr>
      <w:rFonts w:ascii="Lato Black" w:hAnsi="Lato Black"/>
      <w:color w:val="00303E" w:themeColor="text1"/>
      <w:kern w:val="32"/>
      <w:sz w:val="36"/>
      <w:szCs w:val="20"/>
    </w:rPr>
  </w:style>
  <w:style w:type="character" w:customStyle="1" w:styleId="Heading2Char">
    <w:name w:val="Heading 2 Char"/>
    <w:basedOn w:val="DefaultParagraphFont"/>
    <w:link w:val="Heading2"/>
    <w:uiPriority w:val="99"/>
    <w:semiHidden/>
    <w:locked/>
    <w:rsid w:val="00136481"/>
    <w:rPr>
      <w:rFonts w:ascii="Cambria" w:hAnsi="Cambria" w:cs="Times New Roman"/>
      <w:b/>
      <w:color w:val="4F81BD"/>
      <w:sz w:val="26"/>
    </w:rPr>
  </w:style>
  <w:style w:type="character" w:customStyle="1" w:styleId="Heading3Char">
    <w:name w:val="Heading 3 Char"/>
    <w:basedOn w:val="DefaultParagraphFont"/>
    <w:link w:val="Heading3"/>
    <w:uiPriority w:val="99"/>
    <w:semiHidden/>
    <w:locked/>
    <w:rsid w:val="0068183A"/>
    <w:rPr>
      <w:rFonts w:ascii="Cambria" w:hAnsi="Cambria" w:cs="Times New Roman"/>
      <w:b/>
      <w:sz w:val="26"/>
    </w:rPr>
  </w:style>
  <w:style w:type="character" w:customStyle="1" w:styleId="Heading5Char">
    <w:name w:val="Heading 5 Char"/>
    <w:basedOn w:val="DefaultParagraphFont"/>
    <w:link w:val="Heading5"/>
    <w:uiPriority w:val="99"/>
    <w:locked/>
    <w:rsid w:val="0068183A"/>
    <w:rPr>
      <w:rFonts w:ascii="Calibri" w:hAnsi="Calibri" w:cs="Times New Roman"/>
      <w:b/>
      <w:i/>
      <w:sz w:val="26"/>
    </w:rPr>
  </w:style>
  <w:style w:type="character" w:customStyle="1" w:styleId="Heading7Char">
    <w:name w:val="Heading 7 Char"/>
    <w:basedOn w:val="DefaultParagraphFont"/>
    <w:link w:val="Heading7"/>
    <w:uiPriority w:val="99"/>
    <w:semiHidden/>
    <w:locked/>
    <w:rsid w:val="0068183A"/>
    <w:rPr>
      <w:rFonts w:ascii="Calibri" w:hAnsi="Calibri" w:cs="Times New Roman"/>
      <w:sz w:val="24"/>
    </w:rPr>
  </w:style>
  <w:style w:type="character" w:customStyle="1" w:styleId="Heading9Char">
    <w:name w:val="Heading 9 Char"/>
    <w:basedOn w:val="DefaultParagraphFont"/>
    <w:link w:val="Heading9"/>
    <w:uiPriority w:val="99"/>
    <w:semiHidden/>
    <w:locked/>
    <w:rsid w:val="0068183A"/>
    <w:rPr>
      <w:rFonts w:ascii="Cambria" w:hAnsi="Cambria" w:cs="Times New Roman"/>
    </w:rPr>
  </w:style>
  <w:style w:type="paragraph" w:styleId="BodyText3">
    <w:name w:val="Body Text 3"/>
    <w:basedOn w:val="Normal"/>
    <w:link w:val="BodyText3Char"/>
    <w:uiPriority w:val="99"/>
    <w:rsid w:val="00BF4355"/>
    <w:pPr>
      <w:autoSpaceDE w:val="0"/>
      <w:autoSpaceDN w:val="0"/>
      <w:adjustRightInd w:val="0"/>
      <w:jc w:val="center"/>
    </w:pPr>
    <w:rPr>
      <w:sz w:val="16"/>
      <w:szCs w:val="20"/>
    </w:rPr>
  </w:style>
  <w:style w:type="character" w:customStyle="1" w:styleId="BodyText3Char">
    <w:name w:val="Body Text 3 Char"/>
    <w:basedOn w:val="DefaultParagraphFont"/>
    <w:link w:val="BodyText3"/>
    <w:uiPriority w:val="99"/>
    <w:semiHidden/>
    <w:locked/>
    <w:rsid w:val="0068183A"/>
    <w:rPr>
      <w:rFonts w:cs="Times New Roman"/>
      <w:sz w:val="16"/>
    </w:rPr>
  </w:style>
  <w:style w:type="paragraph" w:styleId="Footer">
    <w:name w:val="footer"/>
    <w:basedOn w:val="Normal"/>
    <w:link w:val="FooterChar"/>
    <w:uiPriority w:val="99"/>
    <w:rsid w:val="00BF4355"/>
    <w:pPr>
      <w:tabs>
        <w:tab w:val="center" w:pos="4320"/>
        <w:tab w:val="right" w:pos="8640"/>
      </w:tabs>
    </w:pPr>
    <w:rPr>
      <w:szCs w:val="20"/>
    </w:rPr>
  </w:style>
  <w:style w:type="character" w:customStyle="1" w:styleId="FooterChar">
    <w:name w:val="Footer Char"/>
    <w:basedOn w:val="DefaultParagraphFont"/>
    <w:link w:val="Footer"/>
    <w:uiPriority w:val="99"/>
    <w:locked/>
    <w:rsid w:val="00B4739C"/>
    <w:rPr>
      <w:rFonts w:cs="Times New Roman"/>
      <w:sz w:val="24"/>
    </w:rPr>
  </w:style>
  <w:style w:type="character" w:styleId="PageNumber">
    <w:name w:val="page number"/>
    <w:basedOn w:val="DefaultParagraphFont"/>
    <w:uiPriority w:val="99"/>
    <w:rsid w:val="00BF4355"/>
    <w:rPr>
      <w:rFonts w:cs="Times New Roman"/>
    </w:rPr>
  </w:style>
  <w:style w:type="paragraph" w:styleId="Header">
    <w:name w:val="header"/>
    <w:basedOn w:val="Normal"/>
    <w:link w:val="HeaderChar"/>
    <w:uiPriority w:val="99"/>
    <w:rsid w:val="00BF4355"/>
    <w:pPr>
      <w:tabs>
        <w:tab w:val="center" w:pos="4320"/>
        <w:tab w:val="right" w:pos="8640"/>
      </w:tabs>
    </w:pPr>
    <w:rPr>
      <w:szCs w:val="20"/>
    </w:rPr>
  </w:style>
  <w:style w:type="character" w:customStyle="1" w:styleId="HeaderChar">
    <w:name w:val="Header Char"/>
    <w:basedOn w:val="DefaultParagraphFont"/>
    <w:link w:val="Header"/>
    <w:uiPriority w:val="99"/>
    <w:locked/>
    <w:rsid w:val="0068183A"/>
    <w:rPr>
      <w:rFonts w:cs="Times New Roman"/>
      <w:sz w:val="24"/>
    </w:rPr>
  </w:style>
  <w:style w:type="paragraph" w:customStyle="1" w:styleId="DefaultText">
    <w:name w:val="Default Text"/>
    <w:basedOn w:val="Normal"/>
    <w:uiPriority w:val="99"/>
    <w:rsid w:val="00413BF0"/>
    <w:rPr>
      <w:szCs w:val="20"/>
    </w:rPr>
  </w:style>
  <w:style w:type="character" w:customStyle="1" w:styleId="indquotelink1">
    <w:name w:val="indquote_link1"/>
    <w:rsid w:val="00322492"/>
    <w:rPr>
      <w:rFonts w:ascii="Georgia" w:hAnsi="Georgia"/>
      <w:color w:val="003366"/>
      <w:sz w:val="24"/>
      <w:u w:val="none"/>
      <w:effect w:val="none"/>
    </w:rPr>
  </w:style>
  <w:style w:type="character" w:customStyle="1" w:styleId="authortext1">
    <w:name w:val="author_text1"/>
    <w:rsid w:val="00322492"/>
    <w:rPr>
      <w:rFonts w:ascii="Arial" w:hAnsi="Arial"/>
      <w:color w:val="000000"/>
      <w:spacing w:val="30"/>
      <w:sz w:val="17"/>
      <w:u w:val="none"/>
      <w:effect w:val="none"/>
    </w:rPr>
  </w:style>
  <w:style w:type="paragraph" w:styleId="BodyText">
    <w:name w:val="Body Text"/>
    <w:basedOn w:val="Normal"/>
    <w:link w:val="BodyTextChar"/>
    <w:uiPriority w:val="99"/>
    <w:rsid w:val="00322492"/>
    <w:pPr>
      <w:spacing w:after="120"/>
    </w:pPr>
    <w:rPr>
      <w:szCs w:val="20"/>
    </w:rPr>
  </w:style>
  <w:style w:type="character" w:customStyle="1" w:styleId="BodyTextChar">
    <w:name w:val="Body Text Char"/>
    <w:basedOn w:val="DefaultParagraphFont"/>
    <w:link w:val="BodyText"/>
    <w:uiPriority w:val="99"/>
    <w:semiHidden/>
    <w:locked/>
    <w:rsid w:val="0068183A"/>
    <w:rPr>
      <w:rFonts w:cs="Times New Roman"/>
      <w:sz w:val="24"/>
    </w:rPr>
  </w:style>
  <w:style w:type="character" w:styleId="Hyperlink">
    <w:name w:val="Hyperlink"/>
    <w:basedOn w:val="DefaultParagraphFont"/>
    <w:uiPriority w:val="99"/>
    <w:rsid w:val="008F64F7"/>
    <w:rPr>
      <w:rFonts w:cs="Times New Roman"/>
      <w:color w:val="0000FF"/>
      <w:u w:val="single"/>
    </w:rPr>
  </w:style>
  <w:style w:type="paragraph" w:styleId="NormalWeb">
    <w:name w:val="Normal (Web)"/>
    <w:basedOn w:val="Normal"/>
    <w:uiPriority w:val="99"/>
    <w:rsid w:val="008F64F7"/>
    <w:pPr>
      <w:spacing w:before="100" w:beforeAutospacing="1" w:after="100" w:afterAutospacing="1"/>
    </w:pPr>
    <w:rPr>
      <w:rFonts w:ascii="Arial Unicode MS" w:eastAsia="Arial Unicode MS" w:hAnsi="Arial Unicode MS" w:cs="Arial Unicode MS"/>
    </w:rPr>
  </w:style>
  <w:style w:type="paragraph" w:styleId="CommentText">
    <w:name w:val="annotation text"/>
    <w:basedOn w:val="Normal"/>
    <w:link w:val="CommentTextChar"/>
    <w:uiPriority w:val="99"/>
    <w:semiHidden/>
    <w:rsid w:val="008F64F7"/>
    <w:rPr>
      <w:sz w:val="20"/>
      <w:szCs w:val="20"/>
    </w:rPr>
  </w:style>
  <w:style w:type="character" w:customStyle="1" w:styleId="CommentTextChar">
    <w:name w:val="Comment Text Char"/>
    <w:basedOn w:val="DefaultParagraphFont"/>
    <w:link w:val="CommentText"/>
    <w:uiPriority w:val="99"/>
    <w:semiHidden/>
    <w:locked/>
    <w:rsid w:val="0068183A"/>
    <w:rPr>
      <w:rFonts w:cs="Times New Roman"/>
      <w:sz w:val="20"/>
    </w:rPr>
  </w:style>
  <w:style w:type="paragraph" w:styleId="BalloonText">
    <w:name w:val="Balloon Text"/>
    <w:basedOn w:val="Normal"/>
    <w:link w:val="BalloonTextChar"/>
    <w:uiPriority w:val="99"/>
    <w:semiHidden/>
    <w:rsid w:val="001A454E"/>
    <w:rPr>
      <w:sz w:val="2"/>
      <w:szCs w:val="20"/>
    </w:rPr>
  </w:style>
  <w:style w:type="character" w:customStyle="1" w:styleId="BalloonTextChar">
    <w:name w:val="Balloon Text Char"/>
    <w:basedOn w:val="DefaultParagraphFont"/>
    <w:link w:val="BalloonText"/>
    <w:uiPriority w:val="99"/>
    <w:semiHidden/>
    <w:locked/>
    <w:rsid w:val="0068183A"/>
    <w:rPr>
      <w:rFonts w:cs="Times New Roman"/>
      <w:sz w:val="2"/>
    </w:rPr>
  </w:style>
  <w:style w:type="paragraph" w:styleId="PlainText">
    <w:name w:val="Plain Text"/>
    <w:basedOn w:val="Normal"/>
    <w:link w:val="PlainTextChar"/>
    <w:uiPriority w:val="99"/>
    <w:rsid w:val="00CD1CE7"/>
    <w:rPr>
      <w:rFonts w:ascii="Courier New" w:hAnsi="Courier New"/>
      <w:sz w:val="20"/>
      <w:szCs w:val="20"/>
    </w:rPr>
  </w:style>
  <w:style w:type="character" w:customStyle="1" w:styleId="PlainTextChar">
    <w:name w:val="Plain Text Char"/>
    <w:basedOn w:val="DefaultParagraphFont"/>
    <w:link w:val="PlainText"/>
    <w:uiPriority w:val="99"/>
    <w:semiHidden/>
    <w:locked/>
    <w:rsid w:val="0068183A"/>
    <w:rPr>
      <w:rFonts w:ascii="Courier New" w:hAnsi="Courier New" w:cs="Times New Roman"/>
      <w:sz w:val="20"/>
    </w:rPr>
  </w:style>
  <w:style w:type="paragraph" w:styleId="DocumentMap">
    <w:name w:val="Document Map"/>
    <w:basedOn w:val="Normal"/>
    <w:link w:val="DocumentMapChar"/>
    <w:uiPriority w:val="99"/>
    <w:semiHidden/>
    <w:rsid w:val="005A5DF6"/>
    <w:pPr>
      <w:shd w:val="clear" w:color="auto" w:fill="000080"/>
    </w:pPr>
    <w:rPr>
      <w:sz w:val="2"/>
      <w:szCs w:val="20"/>
    </w:rPr>
  </w:style>
  <w:style w:type="character" w:customStyle="1" w:styleId="DocumentMapChar">
    <w:name w:val="Document Map Char"/>
    <w:basedOn w:val="DefaultParagraphFont"/>
    <w:link w:val="DocumentMap"/>
    <w:uiPriority w:val="99"/>
    <w:semiHidden/>
    <w:locked/>
    <w:rsid w:val="0068183A"/>
    <w:rPr>
      <w:rFonts w:cs="Times New Roman"/>
      <w:sz w:val="2"/>
    </w:rPr>
  </w:style>
  <w:style w:type="table" w:styleId="TableGrid">
    <w:name w:val="Table Grid"/>
    <w:basedOn w:val="TableNormal"/>
    <w:rsid w:val="00727D4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rsid w:val="00DF1BFF"/>
    <w:rPr>
      <w:rFonts w:cs="Times New Roman"/>
      <w:color w:val="800080"/>
      <w:u w:val="single"/>
    </w:rPr>
  </w:style>
  <w:style w:type="paragraph" w:styleId="ListParagraph">
    <w:name w:val="List Paragraph"/>
    <w:basedOn w:val="Normal"/>
    <w:uiPriority w:val="34"/>
    <w:qFormat/>
    <w:rsid w:val="00EE099A"/>
    <w:pPr>
      <w:ind w:left="720"/>
    </w:pPr>
  </w:style>
  <w:style w:type="paragraph" w:customStyle="1" w:styleId="Coverbyline">
    <w:name w:val="Cover byline"/>
    <w:uiPriority w:val="99"/>
    <w:rsid w:val="00B4739C"/>
    <w:rPr>
      <w:rFonts w:ascii="Tw Cen MT Condensed" w:hAnsi="Tw Cen MT Condensed" w:cs="Arial"/>
      <w:iCs/>
      <w:kern w:val="32"/>
      <w:sz w:val="40"/>
      <w:szCs w:val="28"/>
    </w:rPr>
  </w:style>
  <w:style w:type="paragraph" w:customStyle="1" w:styleId="EqualOpportunity">
    <w:name w:val="Equal Opportunity"/>
    <w:basedOn w:val="Normal"/>
    <w:uiPriority w:val="99"/>
    <w:rsid w:val="00B4739C"/>
    <w:pPr>
      <w:autoSpaceDE w:val="0"/>
      <w:autoSpaceDN w:val="0"/>
      <w:adjustRightInd w:val="0"/>
      <w:spacing w:line="220" w:lineRule="atLeast"/>
      <w:jc w:val="center"/>
      <w:textAlignment w:val="baseline"/>
    </w:pPr>
    <w:rPr>
      <w:rFonts w:ascii="Tw Cen MT" w:hAnsi="Tw Cen MT"/>
      <w:i/>
      <w:iCs/>
      <w:color w:val="000000"/>
      <w:spacing w:val="-4"/>
      <w:sz w:val="18"/>
      <w:szCs w:val="20"/>
    </w:rPr>
  </w:style>
  <w:style w:type="paragraph" w:styleId="NoSpacing">
    <w:name w:val="No Spacing"/>
    <w:link w:val="NoSpacingChar"/>
    <w:uiPriority w:val="1"/>
    <w:qFormat/>
    <w:rsid w:val="00414984"/>
    <w:rPr>
      <w:sz w:val="24"/>
      <w:szCs w:val="24"/>
    </w:rPr>
  </w:style>
  <w:style w:type="character" w:styleId="Emphasis">
    <w:name w:val="Emphasis"/>
    <w:basedOn w:val="DefaultParagraphFont"/>
    <w:uiPriority w:val="20"/>
    <w:qFormat/>
    <w:locked/>
    <w:rsid w:val="00CD2E0B"/>
    <w:rPr>
      <w:rFonts w:cs="Times New Roman"/>
      <w:i/>
    </w:rPr>
  </w:style>
  <w:style w:type="paragraph" w:styleId="Caption">
    <w:name w:val="caption"/>
    <w:basedOn w:val="Normal"/>
    <w:next w:val="Normal"/>
    <w:uiPriority w:val="99"/>
    <w:qFormat/>
    <w:locked/>
    <w:rsid w:val="00C20300"/>
    <w:rPr>
      <w:b/>
      <w:bCs/>
      <w:sz w:val="20"/>
      <w:szCs w:val="20"/>
    </w:rPr>
  </w:style>
  <w:style w:type="paragraph" w:styleId="ListBullet">
    <w:name w:val="List Bullet"/>
    <w:basedOn w:val="Normal"/>
    <w:uiPriority w:val="99"/>
    <w:unhideWhenUsed/>
    <w:locked/>
    <w:rsid w:val="009B6AA4"/>
    <w:pPr>
      <w:numPr>
        <w:numId w:val="5"/>
      </w:numPr>
      <w:contextualSpacing/>
    </w:pPr>
  </w:style>
  <w:style w:type="paragraph" w:customStyle="1" w:styleId="tanboxes">
    <w:name w:val="tan boxes"/>
    <w:basedOn w:val="Normal"/>
    <w:link w:val="tanboxesChar"/>
    <w:qFormat/>
    <w:rsid w:val="00064004"/>
    <w:pPr>
      <w:framePr w:wrap="around" w:vAnchor="text" w:hAnchor="text" w:y="1"/>
      <w:shd w:val="clear" w:color="auto" w:fill="EEECE1" w:themeFill="background1"/>
      <w:tabs>
        <w:tab w:val="left" w:pos="2160"/>
      </w:tabs>
      <w:spacing w:before="120" w:after="120"/>
    </w:pPr>
    <w:rPr>
      <w:rFonts w:cs="Calibri"/>
      <w:szCs w:val="22"/>
    </w:rPr>
  </w:style>
  <w:style w:type="character" w:customStyle="1" w:styleId="tanboxesChar">
    <w:name w:val="tan boxes Char"/>
    <w:basedOn w:val="DefaultParagraphFont"/>
    <w:link w:val="tanboxes"/>
    <w:rsid w:val="00064004"/>
    <w:rPr>
      <w:rFonts w:cs="Calibri"/>
      <w:sz w:val="24"/>
      <w:shd w:val="clear" w:color="auto" w:fill="EEECE1" w:themeFill="background1"/>
    </w:rPr>
  </w:style>
  <w:style w:type="paragraph" w:styleId="IntenseQuote">
    <w:name w:val="Intense Quote"/>
    <w:basedOn w:val="Normal"/>
    <w:next w:val="Normal"/>
    <w:link w:val="IntenseQuoteChar"/>
    <w:uiPriority w:val="30"/>
    <w:qFormat/>
    <w:rsid w:val="006F28FB"/>
    <w:pPr>
      <w:pBdr>
        <w:bottom w:val="single" w:sz="4" w:space="4" w:color="00303E" w:themeColor="accent1"/>
      </w:pBdr>
      <w:spacing w:before="200" w:after="280"/>
      <w:ind w:left="936" w:right="936"/>
    </w:pPr>
    <w:rPr>
      <w:b/>
      <w:bCs/>
      <w:i/>
      <w:iCs/>
      <w:color w:val="00303E" w:themeColor="accent1"/>
    </w:rPr>
  </w:style>
  <w:style w:type="character" w:customStyle="1" w:styleId="IntenseQuoteChar">
    <w:name w:val="Intense Quote Char"/>
    <w:basedOn w:val="DefaultParagraphFont"/>
    <w:link w:val="IntenseQuote"/>
    <w:uiPriority w:val="30"/>
    <w:rsid w:val="006F28FB"/>
    <w:rPr>
      <w:b/>
      <w:bCs/>
      <w:i/>
      <w:iCs/>
      <w:color w:val="00303E" w:themeColor="accent1"/>
      <w:sz w:val="24"/>
      <w:szCs w:val="24"/>
    </w:rPr>
  </w:style>
  <w:style w:type="paragraph" w:styleId="Quote">
    <w:name w:val="Quote"/>
    <w:basedOn w:val="Normal"/>
    <w:next w:val="Normal"/>
    <w:link w:val="QuoteChar"/>
    <w:uiPriority w:val="29"/>
    <w:qFormat/>
    <w:rsid w:val="006F28FB"/>
    <w:rPr>
      <w:i/>
      <w:iCs/>
      <w:color w:val="00303E" w:themeColor="text1"/>
    </w:rPr>
  </w:style>
  <w:style w:type="character" w:customStyle="1" w:styleId="QuoteChar">
    <w:name w:val="Quote Char"/>
    <w:basedOn w:val="DefaultParagraphFont"/>
    <w:link w:val="Quote"/>
    <w:uiPriority w:val="29"/>
    <w:rsid w:val="006F28FB"/>
    <w:rPr>
      <w:i/>
      <w:iCs/>
      <w:color w:val="00303E" w:themeColor="text1"/>
      <w:sz w:val="24"/>
      <w:szCs w:val="24"/>
    </w:rPr>
  </w:style>
  <w:style w:type="character" w:styleId="SubtleReference">
    <w:name w:val="Subtle Reference"/>
    <w:basedOn w:val="DefaultParagraphFont"/>
    <w:uiPriority w:val="31"/>
    <w:qFormat/>
    <w:rsid w:val="006F28FB"/>
    <w:rPr>
      <w:smallCaps/>
      <w:color w:val="E8E6DE" w:themeColor="accent2"/>
      <w:u w:val="single"/>
    </w:rPr>
  </w:style>
  <w:style w:type="character" w:styleId="IntenseReference">
    <w:name w:val="Intense Reference"/>
    <w:basedOn w:val="DefaultParagraphFont"/>
    <w:uiPriority w:val="32"/>
    <w:qFormat/>
    <w:rsid w:val="006F28FB"/>
    <w:rPr>
      <w:b/>
      <w:bCs/>
      <w:smallCaps/>
      <w:color w:val="E8E6DE" w:themeColor="accent2"/>
      <w:spacing w:val="5"/>
      <w:u w:val="single"/>
    </w:rPr>
  </w:style>
  <w:style w:type="character" w:styleId="BookTitle">
    <w:name w:val="Book Title"/>
    <w:basedOn w:val="DefaultParagraphFont"/>
    <w:uiPriority w:val="33"/>
    <w:qFormat/>
    <w:rsid w:val="006F28FB"/>
    <w:rPr>
      <w:b/>
      <w:bCs/>
      <w:smallCaps/>
      <w:spacing w:val="5"/>
    </w:rPr>
  </w:style>
  <w:style w:type="paragraph" w:styleId="Subtitle">
    <w:name w:val="Subtitle"/>
    <w:basedOn w:val="Normal"/>
    <w:next w:val="Normal"/>
    <w:link w:val="SubtitleChar"/>
    <w:qFormat/>
    <w:rsid w:val="006F28FB"/>
    <w:pPr>
      <w:numPr>
        <w:ilvl w:val="1"/>
      </w:numPr>
    </w:pPr>
    <w:rPr>
      <w:rFonts w:asciiTheme="majorHAnsi" w:eastAsiaTheme="majorEastAsia" w:hAnsiTheme="majorHAnsi" w:cstheme="majorBidi"/>
      <w:i/>
      <w:iCs/>
      <w:color w:val="00303E" w:themeColor="accent1"/>
      <w:spacing w:val="15"/>
    </w:rPr>
  </w:style>
  <w:style w:type="character" w:customStyle="1" w:styleId="SubtitleChar">
    <w:name w:val="Subtitle Char"/>
    <w:basedOn w:val="DefaultParagraphFont"/>
    <w:link w:val="Subtitle"/>
    <w:rsid w:val="006F28FB"/>
    <w:rPr>
      <w:rFonts w:asciiTheme="majorHAnsi" w:eastAsiaTheme="majorEastAsia" w:hAnsiTheme="majorHAnsi" w:cstheme="majorBidi"/>
      <w:i/>
      <w:iCs/>
      <w:color w:val="00303E" w:themeColor="accent1"/>
      <w:spacing w:val="15"/>
      <w:sz w:val="24"/>
      <w:szCs w:val="24"/>
    </w:rPr>
  </w:style>
  <w:style w:type="character" w:styleId="Strong">
    <w:name w:val="Strong"/>
    <w:basedOn w:val="DefaultParagraphFont"/>
    <w:qFormat/>
    <w:rsid w:val="005D4653"/>
    <w:rPr>
      <w:b/>
      <w:bCs/>
    </w:rPr>
  </w:style>
  <w:style w:type="character" w:styleId="CommentReference">
    <w:name w:val="annotation reference"/>
    <w:basedOn w:val="DefaultParagraphFont"/>
    <w:uiPriority w:val="99"/>
    <w:semiHidden/>
    <w:unhideWhenUsed/>
    <w:locked/>
    <w:rsid w:val="00506D52"/>
    <w:rPr>
      <w:sz w:val="16"/>
      <w:szCs w:val="16"/>
    </w:rPr>
  </w:style>
  <w:style w:type="paragraph" w:styleId="CommentSubject">
    <w:name w:val="annotation subject"/>
    <w:basedOn w:val="CommentText"/>
    <w:next w:val="CommentText"/>
    <w:link w:val="CommentSubjectChar"/>
    <w:uiPriority w:val="99"/>
    <w:semiHidden/>
    <w:unhideWhenUsed/>
    <w:locked/>
    <w:rsid w:val="00506D52"/>
    <w:rPr>
      <w:b/>
      <w:bCs/>
    </w:rPr>
  </w:style>
  <w:style w:type="character" w:customStyle="1" w:styleId="CommentSubjectChar">
    <w:name w:val="Comment Subject Char"/>
    <w:basedOn w:val="CommentTextChar"/>
    <w:link w:val="CommentSubject"/>
    <w:uiPriority w:val="99"/>
    <w:semiHidden/>
    <w:rsid w:val="00506D52"/>
    <w:rPr>
      <w:rFonts w:cs="Times New Roman"/>
      <w:b/>
      <w:bCs/>
      <w:sz w:val="20"/>
      <w:szCs w:val="20"/>
    </w:rPr>
  </w:style>
  <w:style w:type="paragraph" w:styleId="Revision">
    <w:name w:val="Revision"/>
    <w:hidden/>
    <w:uiPriority w:val="99"/>
    <w:semiHidden/>
    <w:rsid w:val="00D477BB"/>
    <w:rPr>
      <w:sz w:val="24"/>
      <w:szCs w:val="24"/>
    </w:rPr>
  </w:style>
  <w:style w:type="character" w:styleId="Mention">
    <w:name w:val="Mention"/>
    <w:basedOn w:val="DefaultParagraphFont"/>
    <w:uiPriority w:val="99"/>
    <w:semiHidden/>
    <w:unhideWhenUsed/>
    <w:rsid w:val="002D4AFB"/>
    <w:rPr>
      <w:color w:val="2B579A"/>
      <w:shd w:val="clear" w:color="auto" w:fill="E6E6E6"/>
    </w:rPr>
  </w:style>
  <w:style w:type="table" w:styleId="TableGridLight">
    <w:name w:val="Grid Table Light"/>
    <w:basedOn w:val="TableNormal"/>
    <w:uiPriority w:val="40"/>
    <w:rsid w:val="003A389B"/>
    <w:rPr>
      <w:rFonts w:ascii="Tw Cen MT Condensed Extra Bold" w:hAnsi="Tw Cen MT Condensed Extra Bold"/>
    </w:rPr>
    <w:tblPr>
      <w:tblBorders>
        <w:top w:val="single" w:sz="4" w:space="0" w:color="C4BC96" w:themeColor="background1" w:themeShade="BF"/>
        <w:left w:val="single" w:sz="4" w:space="0" w:color="C4BC96" w:themeColor="background1" w:themeShade="BF"/>
        <w:bottom w:val="single" w:sz="4" w:space="0" w:color="C4BC96" w:themeColor="background1" w:themeShade="BF"/>
        <w:right w:val="single" w:sz="4" w:space="0" w:color="C4BC96" w:themeColor="background1" w:themeShade="BF"/>
        <w:insideH w:val="single" w:sz="4" w:space="0" w:color="C4BC96" w:themeColor="background1" w:themeShade="BF"/>
        <w:insideV w:val="single" w:sz="4" w:space="0" w:color="C4BC96" w:themeColor="background1" w:themeShade="BF"/>
      </w:tblBorders>
    </w:tblPr>
  </w:style>
  <w:style w:type="character" w:styleId="UnresolvedMention">
    <w:name w:val="Unresolved Mention"/>
    <w:basedOn w:val="DefaultParagraphFont"/>
    <w:uiPriority w:val="99"/>
    <w:semiHidden/>
    <w:unhideWhenUsed/>
    <w:rsid w:val="00330848"/>
    <w:rPr>
      <w:color w:val="605E5C"/>
      <w:shd w:val="clear" w:color="auto" w:fill="E1DFDD"/>
    </w:rPr>
  </w:style>
  <w:style w:type="paragraph" w:styleId="FootnoteText">
    <w:name w:val="footnote text"/>
    <w:basedOn w:val="Normal"/>
    <w:link w:val="FootnoteTextChar"/>
    <w:uiPriority w:val="99"/>
    <w:semiHidden/>
    <w:unhideWhenUsed/>
    <w:locked/>
    <w:rsid w:val="00D07A13"/>
    <w:rPr>
      <w:sz w:val="20"/>
      <w:szCs w:val="20"/>
    </w:rPr>
  </w:style>
  <w:style w:type="character" w:customStyle="1" w:styleId="FootnoteTextChar">
    <w:name w:val="Footnote Text Char"/>
    <w:basedOn w:val="DefaultParagraphFont"/>
    <w:link w:val="FootnoteText"/>
    <w:uiPriority w:val="99"/>
    <w:semiHidden/>
    <w:rsid w:val="00D07A13"/>
    <w:rPr>
      <w:sz w:val="20"/>
      <w:szCs w:val="20"/>
    </w:rPr>
  </w:style>
  <w:style w:type="character" w:styleId="FootnoteReference">
    <w:name w:val="footnote reference"/>
    <w:basedOn w:val="DefaultParagraphFont"/>
    <w:uiPriority w:val="99"/>
    <w:semiHidden/>
    <w:unhideWhenUsed/>
    <w:locked/>
    <w:rsid w:val="00D07A13"/>
    <w:rPr>
      <w:vertAlign w:val="superscript"/>
    </w:rPr>
  </w:style>
  <w:style w:type="paragraph" w:styleId="Title">
    <w:name w:val="Title"/>
    <w:basedOn w:val="Normal"/>
    <w:next w:val="Normal"/>
    <w:link w:val="TitleChar"/>
    <w:qFormat/>
    <w:rsid w:val="00A346DD"/>
    <w:pPr>
      <w:contextualSpacing/>
    </w:pPr>
    <w:rPr>
      <w:rFonts w:ascii="Lato Black" w:eastAsiaTheme="majorEastAsia" w:hAnsi="Lato Black" w:cstheme="majorBidi"/>
      <w:color w:val="00303E" w:themeColor="accent1"/>
      <w:spacing w:val="-8"/>
      <w:kern w:val="28"/>
      <w:sz w:val="36"/>
      <w:szCs w:val="56"/>
    </w:rPr>
  </w:style>
  <w:style w:type="character" w:customStyle="1" w:styleId="TitleChar">
    <w:name w:val="Title Char"/>
    <w:basedOn w:val="DefaultParagraphFont"/>
    <w:link w:val="Title"/>
    <w:rsid w:val="00A346DD"/>
    <w:rPr>
      <w:rFonts w:ascii="Lato Black" w:eastAsiaTheme="majorEastAsia" w:hAnsi="Lato Black" w:cstheme="majorBidi"/>
      <w:color w:val="00303E" w:themeColor="accent1"/>
      <w:spacing w:val="-8"/>
      <w:kern w:val="28"/>
      <w:sz w:val="36"/>
      <w:szCs w:val="56"/>
    </w:rPr>
  </w:style>
  <w:style w:type="paragraph" w:styleId="TOCHeading">
    <w:name w:val="TOC Heading"/>
    <w:basedOn w:val="Heading1"/>
    <w:next w:val="Normal"/>
    <w:uiPriority w:val="39"/>
    <w:unhideWhenUsed/>
    <w:qFormat/>
    <w:rsid w:val="003014D9"/>
    <w:pPr>
      <w:keepLines/>
      <w:spacing w:before="240" w:after="0" w:line="259" w:lineRule="auto"/>
      <w:outlineLvl w:val="9"/>
    </w:pPr>
    <w:rPr>
      <w:rFonts w:asciiTheme="majorHAnsi" w:eastAsiaTheme="majorEastAsia" w:hAnsiTheme="majorHAnsi" w:cstheme="majorBidi"/>
      <w:color w:val="00232E" w:themeColor="accent1" w:themeShade="BF"/>
      <w:kern w:val="0"/>
      <w:sz w:val="32"/>
      <w:szCs w:val="32"/>
    </w:rPr>
  </w:style>
  <w:style w:type="paragraph" w:styleId="TOC1">
    <w:name w:val="toc 1"/>
    <w:basedOn w:val="Normal"/>
    <w:next w:val="Normal"/>
    <w:autoRedefine/>
    <w:uiPriority w:val="39"/>
    <w:rsid w:val="00C85FC3"/>
    <w:pPr>
      <w:tabs>
        <w:tab w:val="right" w:leader="dot" w:pos="9350"/>
      </w:tabs>
      <w:spacing w:after="240"/>
    </w:pPr>
  </w:style>
  <w:style w:type="paragraph" w:customStyle="1" w:styleId="bullet">
    <w:name w:val="bullet"/>
    <w:basedOn w:val="NoSpacing"/>
    <w:link w:val="bulletChar"/>
    <w:qFormat/>
    <w:rsid w:val="008160CB"/>
    <w:pPr>
      <w:numPr>
        <w:numId w:val="19"/>
      </w:numPr>
      <w:spacing w:before="100" w:beforeAutospacing="1" w:after="120"/>
    </w:pPr>
    <w:rPr>
      <w:sz w:val="22"/>
      <w:szCs w:val="22"/>
    </w:rPr>
  </w:style>
  <w:style w:type="character" w:customStyle="1" w:styleId="NoSpacingChar">
    <w:name w:val="No Spacing Char"/>
    <w:basedOn w:val="DefaultParagraphFont"/>
    <w:link w:val="NoSpacing"/>
    <w:uiPriority w:val="1"/>
    <w:rsid w:val="008160CB"/>
    <w:rPr>
      <w:sz w:val="24"/>
      <w:szCs w:val="24"/>
    </w:rPr>
  </w:style>
  <w:style w:type="character" w:customStyle="1" w:styleId="bulletChar">
    <w:name w:val="bullet Char"/>
    <w:basedOn w:val="NoSpacingChar"/>
    <w:link w:val="bullet"/>
    <w:rsid w:val="008160CB"/>
    <w:rPr>
      <w:sz w:val="24"/>
      <w:szCs w:val="24"/>
    </w:rPr>
  </w:style>
  <w:style w:type="paragraph" w:customStyle="1" w:styleId="xmsonormal">
    <w:name w:val="x_msonormal"/>
    <w:basedOn w:val="Normal"/>
    <w:rsid w:val="004C1990"/>
    <w:rPr>
      <w:rFonts w:eastAsiaTheme="minorHAnsi" w:cs="Calibri"/>
      <w:sz w:val="22"/>
      <w:szCs w:val="22"/>
    </w:rPr>
  </w:style>
  <w:style w:type="paragraph" w:customStyle="1" w:styleId="xmsonospacing">
    <w:name w:val="x_msonospacing"/>
    <w:basedOn w:val="Normal"/>
    <w:rsid w:val="004C1990"/>
    <w:rPr>
      <w:rFonts w:eastAsiaTheme="minorHAnsi" w:cs="Calibri"/>
    </w:rPr>
  </w:style>
  <w:style w:type="paragraph" w:customStyle="1" w:styleId="Howwedefine">
    <w:name w:val="How we define"/>
    <w:basedOn w:val="Normal"/>
    <w:link w:val="HowwedefineChar"/>
    <w:qFormat/>
    <w:rsid w:val="00700A6C"/>
    <w:pPr>
      <w:shd w:val="clear" w:color="auto" w:fill="EEECE1" w:themeFill="background1"/>
      <w:tabs>
        <w:tab w:val="left" w:pos="2160"/>
      </w:tabs>
      <w:spacing w:after="360"/>
      <w:ind w:left="1728"/>
    </w:pPr>
    <w:rPr>
      <w:rFonts w:asciiTheme="minorHAnsi" w:hAnsiTheme="minorHAnsi"/>
      <w:noProof/>
      <w:szCs w:val="52"/>
    </w:rPr>
  </w:style>
  <w:style w:type="character" w:customStyle="1" w:styleId="HowwedefineChar">
    <w:name w:val="How we define Char"/>
    <w:basedOn w:val="DefaultParagraphFont"/>
    <w:link w:val="Howwedefine"/>
    <w:rsid w:val="00700A6C"/>
    <w:rPr>
      <w:rFonts w:asciiTheme="minorHAnsi" w:hAnsiTheme="minorHAnsi"/>
      <w:noProof/>
      <w:sz w:val="24"/>
      <w:szCs w:val="52"/>
      <w:shd w:val="clear" w:color="auto" w:fill="EEECE1" w:themeFill="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249993">
      <w:bodyDiv w:val="1"/>
      <w:marLeft w:val="0"/>
      <w:marRight w:val="0"/>
      <w:marTop w:val="0"/>
      <w:marBottom w:val="0"/>
      <w:divBdr>
        <w:top w:val="none" w:sz="0" w:space="0" w:color="auto"/>
        <w:left w:val="none" w:sz="0" w:space="0" w:color="auto"/>
        <w:bottom w:val="none" w:sz="0" w:space="0" w:color="auto"/>
        <w:right w:val="none" w:sz="0" w:space="0" w:color="auto"/>
      </w:divBdr>
    </w:div>
    <w:div w:id="155417665">
      <w:bodyDiv w:val="1"/>
      <w:marLeft w:val="0"/>
      <w:marRight w:val="0"/>
      <w:marTop w:val="0"/>
      <w:marBottom w:val="0"/>
      <w:divBdr>
        <w:top w:val="none" w:sz="0" w:space="0" w:color="auto"/>
        <w:left w:val="none" w:sz="0" w:space="0" w:color="auto"/>
        <w:bottom w:val="none" w:sz="0" w:space="0" w:color="auto"/>
        <w:right w:val="none" w:sz="0" w:space="0" w:color="auto"/>
      </w:divBdr>
    </w:div>
    <w:div w:id="162084738">
      <w:bodyDiv w:val="1"/>
      <w:marLeft w:val="0"/>
      <w:marRight w:val="0"/>
      <w:marTop w:val="0"/>
      <w:marBottom w:val="0"/>
      <w:divBdr>
        <w:top w:val="none" w:sz="0" w:space="0" w:color="auto"/>
        <w:left w:val="none" w:sz="0" w:space="0" w:color="auto"/>
        <w:bottom w:val="none" w:sz="0" w:space="0" w:color="auto"/>
        <w:right w:val="none" w:sz="0" w:space="0" w:color="auto"/>
      </w:divBdr>
    </w:div>
    <w:div w:id="167406325">
      <w:bodyDiv w:val="1"/>
      <w:marLeft w:val="0"/>
      <w:marRight w:val="0"/>
      <w:marTop w:val="0"/>
      <w:marBottom w:val="0"/>
      <w:divBdr>
        <w:top w:val="none" w:sz="0" w:space="0" w:color="auto"/>
        <w:left w:val="none" w:sz="0" w:space="0" w:color="auto"/>
        <w:bottom w:val="none" w:sz="0" w:space="0" w:color="auto"/>
        <w:right w:val="none" w:sz="0" w:space="0" w:color="auto"/>
      </w:divBdr>
    </w:div>
    <w:div w:id="400755941">
      <w:bodyDiv w:val="1"/>
      <w:marLeft w:val="0"/>
      <w:marRight w:val="0"/>
      <w:marTop w:val="0"/>
      <w:marBottom w:val="0"/>
      <w:divBdr>
        <w:top w:val="none" w:sz="0" w:space="0" w:color="auto"/>
        <w:left w:val="none" w:sz="0" w:space="0" w:color="auto"/>
        <w:bottom w:val="none" w:sz="0" w:space="0" w:color="auto"/>
        <w:right w:val="none" w:sz="0" w:space="0" w:color="auto"/>
      </w:divBdr>
    </w:div>
    <w:div w:id="422805320">
      <w:bodyDiv w:val="1"/>
      <w:marLeft w:val="0"/>
      <w:marRight w:val="0"/>
      <w:marTop w:val="0"/>
      <w:marBottom w:val="0"/>
      <w:divBdr>
        <w:top w:val="none" w:sz="0" w:space="0" w:color="auto"/>
        <w:left w:val="none" w:sz="0" w:space="0" w:color="auto"/>
        <w:bottom w:val="none" w:sz="0" w:space="0" w:color="auto"/>
        <w:right w:val="none" w:sz="0" w:space="0" w:color="auto"/>
      </w:divBdr>
    </w:div>
    <w:div w:id="483007433">
      <w:bodyDiv w:val="1"/>
      <w:marLeft w:val="0"/>
      <w:marRight w:val="0"/>
      <w:marTop w:val="0"/>
      <w:marBottom w:val="0"/>
      <w:divBdr>
        <w:top w:val="none" w:sz="0" w:space="0" w:color="auto"/>
        <w:left w:val="none" w:sz="0" w:space="0" w:color="auto"/>
        <w:bottom w:val="none" w:sz="0" w:space="0" w:color="auto"/>
        <w:right w:val="none" w:sz="0" w:space="0" w:color="auto"/>
      </w:divBdr>
    </w:div>
    <w:div w:id="495652147">
      <w:bodyDiv w:val="1"/>
      <w:marLeft w:val="0"/>
      <w:marRight w:val="0"/>
      <w:marTop w:val="0"/>
      <w:marBottom w:val="0"/>
      <w:divBdr>
        <w:top w:val="none" w:sz="0" w:space="0" w:color="auto"/>
        <w:left w:val="none" w:sz="0" w:space="0" w:color="auto"/>
        <w:bottom w:val="none" w:sz="0" w:space="0" w:color="auto"/>
        <w:right w:val="none" w:sz="0" w:space="0" w:color="auto"/>
      </w:divBdr>
    </w:div>
    <w:div w:id="503397169">
      <w:bodyDiv w:val="1"/>
      <w:marLeft w:val="0"/>
      <w:marRight w:val="0"/>
      <w:marTop w:val="0"/>
      <w:marBottom w:val="0"/>
      <w:divBdr>
        <w:top w:val="none" w:sz="0" w:space="0" w:color="auto"/>
        <w:left w:val="none" w:sz="0" w:space="0" w:color="auto"/>
        <w:bottom w:val="none" w:sz="0" w:space="0" w:color="auto"/>
        <w:right w:val="none" w:sz="0" w:space="0" w:color="auto"/>
      </w:divBdr>
    </w:div>
    <w:div w:id="650335177">
      <w:bodyDiv w:val="1"/>
      <w:marLeft w:val="0"/>
      <w:marRight w:val="0"/>
      <w:marTop w:val="0"/>
      <w:marBottom w:val="0"/>
      <w:divBdr>
        <w:top w:val="none" w:sz="0" w:space="0" w:color="auto"/>
        <w:left w:val="none" w:sz="0" w:space="0" w:color="auto"/>
        <w:bottom w:val="none" w:sz="0" w:space="0" w:color="auto"/>
        <w:right w:val="none" w:sz="0" w:space="0" w:color="auto"/>
      </w:divBdr>
    </w:div>
    <w:div w:id="731461251">
      <w:bodyDiv w:val="1"/>
      <w:marLeft w:val="0"/>
      <w:marRight w:val="0"/>
      <w:marTop w:val="0"/>
      <w:marBottom w:val="0"/>
      <w:divBdr>
        <w:top w:val="none" w:sz="0" w:space="0" w:color="auto"/>
        <w:left w:val="none" w:sz="0" w:space="0" w:color="auto"/>
        <w:bottom w:val="none" w:sz="0" w:space="0" w:color="auto"/>
        <w:right w:val="none" w:sz="0" w:space="0" w:color="auto"/>
      </w:divBdr>
    </w:div>
    <w:div w:id="739713110">
      <w:bodyDiv w:val="1"/>
      <w:marLeft w:val="0"/>
      <w:marRight w:val="0"/>
      <w:marTop w:val="0"/>
      <w:marBottom w:val="0"/>
      <w:divBdr>
        <w:top w:val="none" w:sz="0" w:space="0" w:color="auto"/>
        <w:left w:val="none" w:sz="0" w:space="0" w:color="auto"/>
        <w:bottom w:val="none" w:sz="0" w:space="0" w:color="auto"/>
        <w:right w:val="none" w:sz="0" w:space="0" w:color="auto"/>
      </w:divBdr>
    </w:div>
    <w:div w:id="762651566">
      <w:bodyDiv w:val="1"/>
      <w:marLeft w:val="0"/>
      <w:marRight w:val="0"/>
      <w:marTop w:val="0"/>
      <w:marBottom w:val="0"/>
      <w:divBdr>
        <w:top w:val="none" w:sz="0" w:space="0" w:color="auto"/>
        <w:left w:val="none" w:sz="0" w:space="0" w:color="auto"/>
        <w:bottom w:val="none" w:sz="0" w:space="0" w:color="auto"/>
        <w:right w:val="none" w:sz="0" w:space="0" w:color="auto"/>
      </w:divBdr>
    </w:div>
    <w:div w:id="851455288">
      <w:bodyDiv w:val="1"/>
      <w:marLeft w:val="0"/>
      <w:marRight w:val="0"/>
      <w:marTop w:val="0"/>
      <w:marBottom w:val="0"/>
      <w:divBdr>
        <w:top w:val="none" w:sz="0" w:space="0" w:color="auto"/>
        <w:left w:val="none" w:sz="0" w:space="0" w:color="auto"/>
        <w:bottom w:val="none" w:sz="0" w:space="0" w:color="auto"/>
        <w:right w:val="none" w:sz="0" w:space="0" w:color="auto"/>
      </w:divBdr>
    </w:div>
    <w:div w:id="854419033">
      <w:bodyDiv w:val="1"/>
      <w:marLeft w:val="0"/>
      <w:marRight w:val="0"/>
      <w:marTop w:val="0"/>
      <w:marBottom w:val="0"/>
      <w:divBdr>
        <w:top w:val="none" w:sz="0" w:space="0" w:color="auto"/>
        <w:left w:val="none" w:sz="0" w:space="0" w:color="auto"/>
        <w:bottom w:val="none" w:sz="0" w:space="0" w:color="auto"/>
        <w:right w:val="none" w:sz="0" w:space="0" w:color="auto"/>
      </w:divBdr>
    </w:div>
    <w:div w:id="938755068">
      <w:bodyDiv w:val="1"/>
      <w:marLeft w:val="0"/>
      <w:marRight w:val="0"/>
      <w:marTop w:val="0"/>
      <w:marBottom w:val="0"/>
      <w:divBdr>
        <w:top w:val="none" w:sz="0" w:space="0" w:color="auto"/>
        <w:left w:val="none" w:sz="0" w:space="0" w:color="auto"/>
        <w:bottom w:val="none" w:sz="0" w:space="0" w:color="auto"/>
        <w:right w:val="none" w:sz="0" w:space="0" w:color="auto"/>
      </w:divBdr>
    </w:div>
    <w:div w:id="995494195">
      <w:bodyDiv w:val="1"/>
      <w:marLeft w:val="0"/>
      <w:marRight w:val="0"/>
      <w:marTop w:val="0"/>
      <w:marBottom w:val="0"/>
      <w:divBdr>
        <w:top w:val="none" w:sz="0" w:space="0" w:color="auto"/>
        <w:left w:val="none" w:sz="0" w:space="0" w:color="auto"/>
        <w:bottom w:val="none" w:sz="0" w:space="0" w:color="auto"/>
        <w:right w:val="none" w:sz="0" w:space="0" w:color="auto"/>
      </w:divBdr>
    </w:div>
    <w:div w:id="1030839317">
      <w:marLeft w:val="0"/>
      <w:marRight w:val="0"/>
      <w:marTop w:val="0"/>
      <w:marBottom w:val="0"/>
      <w:divBdr>
        <w:top w:val="none" w:sz="0" w:space="0" w:color="auto"/>
        <w:left w:val="none" w:sz="0" w:space="0" w:color="auto"/>
        <w:bottom w:val="none" w:sz="0" w:space="0" w:color="auto"/>
        <w:right w:val="none" w:sz="0" w:space="0" w:color="auto"/>
      </w:divBdr>
    </w:div>
    <w:div w:id="1030839318">
      <w:marLeft w:val="0"/>
      <w:marRight w:val="0"/>
      <w:marTop w:val="0"/>
      <w:marBottom w:val="0"/>
      <w:divBdr>
        <w:top w:val="none" w:sz="0" w:space="0" w:color="auto"/>
        <w:left w:val="none" w:sz="0" w:space="0" w:color="auto"/>
        <w:bottom w:val="none" w:sz="0" w:space="0" w:color="auto"/>
        <w:right w:val="none" w:sz="0" w:space="0" w:color="auto"/>
      </w:divBdr>
    </w:div>
    <w:div w:id="1030839319">
      <w:marLeft w:val="0"/>
      <w:marRight w:val="0"/>
      <w:marTop w:val="0"/>
      <w:marBottom w:val="0"/>
      <w:divBdr>
        <w:top w:val="none" w:sz="0" w:space="0" w:color="auto"/>
        <w:left w:val="none" w:sz="0" w:space="0" w:color="auto"/>
        <w:bottom w:val="none" w:sz="0" w:space="0" w:color="auto"/>
        <w:right w:val="none" w:sz="0" w:space="0" w:color="auto"/>
      </w:divBdr>
    </w:div>
    <w:div w:id="1030839320">
      <w:marLeft w:val="0"/>
      <w:marRight w:val="0"/>
      <w:marTop w:val="0"/>
      <w:marBottom w:val="0"/>
      <w:divBdr>
        <w:top w:val="none" w:sz="0" w:space="0" w:color="auto"/>
        <w:left w:val="none" w:sz="0" w:space="0" w:color="auto"/>
        <w:bottom w:val="none" w:sz="0" w:space="0" w:color="auto"/>
        <w:right w:val="none" w:sz="0" w:space="0" w:color="auto"/>
      </w:divBdr>
    </w:div>
    <w:div w:id="1030839321">
      <w:marLeft w:val="0"/>
      <w:marRight w:val="0"/>
      <w:marTop w:val="0"/>
      <w:marBottom w:val="0"/>
      <w:divBdr>
        <w:top w:val="none" w:sz="0" w:space="0" w:color="auto"/>
        <w:left w:val="none" w:sz="0" w:space="0" w:color="auto"/>
        <w:bottom w:val="none" w:sz="0" w:space="0" w:color="auto"/>
        <w:right w:val="none" w:sz="0" w:space="0" w:color="auto"/>
      </w:divBdr>
    </w:div>
    <w:div w:id="1030839322">
      <w:marLeft w:val="0"/>
      <w:marRight w:val="0"/>
      <w:marTop w:val="0"/>
      <w:marBottom w:val="0"/>
      <w:divBdr>
        <w:top w:val="none" w:sz="0" w:space="0" w:color="auto"/>
        <w:left w:val="none" w:sz="0" w:space="0" w:color="auto"/>
        <w:bottom w:val="none" w:sz="0" w:space="0" w:color="auto"/>
        <w:right w:val="none" w:sz="0" w:space="0" w:color="auto"/>
      </w:divBdr>
    </w:div>
    <w:div w:id="1030839323">
      <w:marLeft w:val="0"/>
      <w:marRight w:val="0"/>
      <w:marTop w:val="0"/>
      <w:marBottom w:val="0"/>
      <w:divBdr>
        <w:top w:val="none" w:sz="0" w:space="0" w:color="auto"/>
        <w:left w:val="none" w:sz="0" w:space="0" w:color="auto"/>
        <w:bottom w:val="none" w:sz="0" w:space="0" w:color="auto"/>
        <w:right w:val="none" w:sz="0" w:space="0" w:color="auto"/>
      </w:divBdr>
    </w:div>
    <w:div w:id="1030839324">
      <w:marLeft w:val="0"/>
      <w:marRight w:val="0"/>
      <w:marTop w:val="0"/>
      <w:marBottom w:val="0"/>
      <w:divBdr>
        <w:top w:val="none" w:sz="0" w:space="0" w:color="auto"/>
        <w:left w:val="none" w:sz="0" w:space="0" w:color="auto"/>
        <w:bottom w:val="none" w:sz="0" w:space="0" w:color="auto"/>
        <w:right w:val="none" w:sz="0" w:space="0" w:color="auto"/>
      </w:divBdr>
    </w:div>
    <w:div w:id="1030839325">
      <w:marLeft w:val="0"/>
      <w:marRight w:val="0"/>
      <w:marTop w:val="0"/>
      <w:marBottom w:val="0"/>
      <w:divBdr>
        <w:top w:val="none" w:sz="0" w:space="0" w:color="auto"/>
        <w:left w:val="none" w:sz="0" w:space="0" w:color="auto"/>
        <w:bottom w:val="none" w:sz="0" w:space="0" w:color="auto"/>
        <w:right w:val="none" w:sz="0" w:space="0" w:color="auto"/>
      </w:divBdr>
    </w:div>
    <w:div w:id="1030839326">
      <w:marLeft w:val="0"/>
      <w:marRight w:val="0"/>
      <w:marTop w:val="0"/>
      <w:marBottom w:val="0"/>
      <w:divBdr>
        <w:top w:val="none" w:sz="0" w:space="0" w:color="auto"/>
        <w:left w:val="none" w:sz="0" w:space="0" w:color="auto"/>
        <w:bottom w:val="none" w:sz="0" w:space="0" w:color="auto"/>
        <w:right w:val="none" w:sz="0" w:space="0" w:color="auto"/>
      </w:divBdr>
    </w:div>
    <w:div w:id="1030839327">
      <w:marLeft w:val="0"/>
      <w:marRight w:val="0"/>
      <w:marTop w:val="0"/>
      <w:marBottom w:val="0"/>
      <w:divBdr>
        <w:top w:val="none" w:sz="0" w:space="0" w:color="auto"/>
        <w:left w:val="none" w:sz="0" w:space="0" w:color="auto"/>
        <w:bottom w:val="none" w:sz="0" w:space="0" w:color="auto"/>
        <w:right w:val="none" w:sz="0" w:space="0" w:color="auto"/>
      </w:divBdr>
    </w:div>
    <w:div w:id="1030839328">
      <w:marLeft w:val="0"/>
      <w:marRight w:val="0"/>
      <w:marTop w:val="0"/>
      <w:marBottom w:val="0"/>
      <w:divBdr>
        <w:top w:val="none" w:sz="0" w:space="0" w:color="auto"/>
        <w:left w:val="none" w:sz="0" w:space="0" w:color="auto"/>
        <w:bottom w:val="none" w:sz="0" w:space="0" w:color="auto"/>
        <w:right w:val="none" w:sz="0" w:space="0" w:color="auto"/>
      </w:divBdr>
    </w:div>
    <w:div w:id="1030839329">
      <w:marLeft w:val="0"/>
      <w:marRight w:val="0"/>
      <w:marTop w:val="0"/>
      <w:marBottom w:val="0"/>
      <w:divBdr>
        <w:top w:val="none" w:sz="0" w:space="0" w:color="auto"/>
        <w:left w:val="none" w:sz="0" w:space="0" w:color="auto"/>
        <w:bottom w:val="none" w:sz="0" w:space="0" w:color="auto"/>
        <w:right w:val="none" w:sz="0" w:space="0" w:color="auto"/>
      </w:divBdr>
    </w:div>
    <w:div w:id="1030839330">
      <w:marLeft w:val="0"/>
      <w:marRight w:val="0"/>
      <w:marTop w:val="0"/>
      <w:marBottom w:val="0"/>
      <w:divBdr>
        <w:top w:val="none" w:sz="0" w:space="0" w:color="auto"/>
        <w:left w:val="none" w:sz="0" w:space="0" w:color="auto"/>
        <w:bottom w:val="none" w:sz="0" w:space="0" w:color="auto"/>
        <w:right w:val="none" w:sz="0" w:space="0" w:color="auto"/>
      </w:divBdr>
    </w:div>
    <w:div w:id="1030839331">
      <w:marLeft w:val="0"/>
      <w:marRight w:val="0"/>
      <w:marTop w:val="0"/>
      <w:marBottom w:val="0"/>
      <w:divBdr>
        <w:top w:val="none" w:sz="0" w:space="0" w:color="auto"/>
        <w:left w:val="none" w:sz="0" w:space="0" w:color="auto"/>
        <w:bottom w:val="none" w:sz="0" w:space="0" w:color="auto"/>
        <w:right w:val="none" w:sz="0" w:space="0" w:color="auto"/>
      </w:divBdr>
    </w:div>
    <w:div w:id="1030839332">
      <w:marLeft w:val="0"/>
      <w:marRight w:val="0"/>
      <w:marTop w:val="0"/>
      <w:marBottom w:val="0"/>
      <w:divBdr>
        <w:top w:val="none" w:sz="0" w:space="0" w:color="auto"/>
        <w:left w:val="none" w:sz="0" w:space="0" w:color="auto"/>
        <w:bottom w:val="none" w:sz="0" w:space="0" w:color="auto"/>
        <w:right w:val="none" w:sz="0" w:space="0" w:color="auto"/>
      </w:divBdr>
    </w:div>
    <w:div w:id="1030839333">
      <w:marLeft w:val="0"/>
      <w:marRight w:val="0"/>
      <w:marTop w:val="0"/>
      <w:marBottom w:val="0"/>
      <w:divBdr>
        <w:top w:val="none" w:sz="0" w:space="0" w:color="auto"/>
        <w:left w:val="none" w:sz="0" w:space="0" w:color="auto"/>
        <w:bottom w:val="none" w:sz="0" w:space="0" w:color="auto"/>
        <w:right w:val="none" w:sz="0" w:space="0" w:color="auto"/>
      </w:divBdr>
    </w:div>
    <w:div w:id="1198809084">
      <w:bodyDiv w:val="1"/>
      <w:marLeft w:val="0"/>
      <w:marRight w:val="0"/>
      <w:marTop w:val="0"/>
      <w:marBottom w:val="0"/>
      <w:divBdr>
        <w:top w:val="none" w:sz="0" w:space="0" w:color="auto"/>
        <w:left w:val="none" w:sz="0" w:space="0" w:color="auto"/>
        <w:bottom w:val="none" w:sz="0" w:space="0" w:color="auto"/>
        <w:right w:val="none" w:sz="0" w:space="0" w:color="auto"/>
      </w:divBdr>
    </w:div>
    <w:div w:id="1465654059">
      <w:bodyDiv w:val="1"/>
      <w:marLeft w:val="0"/>
      <w:marRight w:val="0"/>
      <w:marTop w:val="0"/>
      <w:marBottom w:val="0"/>
      <w:divBdr>
        <w:top w:val="none" w:sz="0" w:space="0" w:color="auto"/>
        <w:left w:val="none" w:sz="0" w:space="0" w:color="auto"/>
        <w:bottom w:val="none" w:sz="0" w:space="0" w:color="auto"/>
        <w:right w:val="none" w:sz="0" w:space="0" w:color="auto"/>
      </w:divBdr>
    </w:div>
    <w:div w:id="1636447016">
      <w:bodyDiv w:val="1"/>
      <w:marLeft w:val="0"/>
      <w:marRight w:val="0"/>
      <w:marTop w:val="0"/>
      <w:marBottom w:val="0"/>
      <w:divBdr>
        <w:top w:val="none" w:sz="0" w:space="0" w:color="auto"/>
        <w:left w:val="none" w:sz="0" w:space="0" w:color="auto"/>
        <w:bottom w:val="none" w:sz="0" w:space="0" w:color="auto"/>
        <w:right w:val="none" w:sz="0" w:space="0" w:color="auto"/>
      </w:divBdr>
    </w:div>
    <w:div w:id="1653755268">
      <w:bodyDiv w:val="1"/>
      <w:marLeft w:val="0"/>
      <w:marRight w:val="0"/>
      <w:marTop w:val="0"/>
      <w:marBottom w:val="0"/>
      <w:divBdr>
        <w:top w:val="none" w:sz="0" w:space="0" w:color="auto"/>
        <w:left w:val="none" w:sz="0" w:space="0" w:color="auto"/>
        <w:bottom w:val="none" w:sz="0" w:space="0" w:color="auto"/>
        <w:right w:val="none" w:sz="0" w:space="0" w:color="auto"/>
      </w:divBdr>
    </w:div>
    <w:div w:id="1715499064">
      <w:bodyDiv w:val="1"/>
      <w:marLeft w:val="0"/>
      <w:marRight w:val="0"/>
      <w:marTop w:val="0"/>
      <w:marBottom w:val="0"/>
      <w:divBdr>
        <w:top w:val="none" w:sz="0" w:space="0" w:color="auto"/>
        <w:left w:val="none" w:sz="0" w:space="0" w:color="auto"/>
        <w:bottom w:val="none" w:sz="0" w:space="0" w:color="auto"/>
        <w:right w:val="none" w:sz="0" w:space="0" w:color="auto"/>
      </w:divBdr>
    </w:div>
    <w:div w:id="1726485613">
      <w:bodyDiv w:val="1"/>
      <w:marLeft w:val="0"/>
      <w:marRight w:val="0"/>
      <w:marTop w:val="0"/>
      <w:marBottom w:val="0"/>
      <w:divBdr>
        <w:top w:val="none" w:sz="0" w:space="0" w:color="auto"/>
        <w:left w:val="none" w:sz="0" w:space="0" w:color="auto"/>
        <w:bottom w:val="none" w:sz="0" w:space="0" w:color="auto"/>
        <w:right w:val="none" w:sz="0" w:space="0" w:color="auto"/>
      </w:divBdr>
    </w:div>
    <w:div w:id="1825393903">
      <w:bodyDiv w:val="1"/>
      <w:marLeft w:val="0"/>
      <w:marRight w:val="0"/>
      <w:marTop w:val="0"/>
      <w:marBottom w:val="0"/>
      <w:divBdr>
        <w:top w:val="none" w:sz="0" w:space="0" w:color="auto"/>
        <w:left w:val="none" w:sz="0" w:space="0" w:color="auto"/>
        <w:bottom w:val="none" w:sz="0" w:space="0" w:color="auto"/>
        <w:right w:val="none" w:sz="0" w:space="0" w:color="auto"/>
      </w:divBdr>
    </w:div>
    <w:div w:id="1905725741">
      <w:bodyDiv w:val="1"/>
      <w:marLeft w:val="0"/>
      <w:marRight w:val="0"/>
      <w:marTop w:val="0"/>
      <w:marBottom w:val="0"/>
      <w:divBdr>
        <w:top w:val="none" w:sz="0" w:space="0" w:color="auto"/>
        <w:left w:val="none" w:sz="0" w:space="0" w:color="auto"/>
        <w:bottom w:val="none" w:sz="0" w:space="0" w:color="auto"/>
        <w:right w:val="none" w:sz="0" w:space="0" w:color="auto"/>
      </w:divBdr>
    </w:div>
    <w:div w:id="1908954517">
      <w:bodyDiv w:val="1"/>
      <w:marLeft w:val="0"/>
      <w:marRight w:val="0"/>
      <w:marTop w:val="0"/>
      <w:marBottom w:val="0"/>
      <w:divBdr>
        <w:top w:val="none" w:sz="0" w:space="0" w:color="auto"/>
        <w:left w:val="none" w:sz="0" w:space="0" w:color="auto"/>
        <w:bottom w:val="none" w:sz="0" w:space="0" w:color="auto"/>
        <w:right w:val="none" w:sz="0" w:space="0" w:color="auto"/>
      </w:divBdr>
    </w:div>
    <w:div w:id="1970237064">
      <w:bodyDiv w:val="1"/>
      <w:marLeft w:val="0"/>
      <w:marRight w:val="0"/>
      <w:marTop w:val="0"/>
      <w:marBottom w:val="0"/>
      <w:divBdr>
        <w:top w:val="none" w:sz="0" w:space="0" w:color="auto"/>
        <w:left w:val="none" w:sz="0" w:space="0" w:color="auto"/>
        <w:bottom w:val="none" w:sz="0" w:space="0" w:color="auto"/>
        <w:right w:val="none" w:sz="0" w:space="0" w:color="auto"/>
      </w:divBdr>
    </w:div>
    <w:div w:id="2029718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chart" Target="charts/chart3.xml"/><Relationship Id="rId42" Type="http://schemas.openxmlformats.org/officeDocument/2006/relationships/chart" Target="charts/chart7.xml"/><Relationship Id="rId47" Type="http://schemas.openxmlformats.org/officeDocument/2006/relationships/footer" Target="footer2.xml"/><Relationship Id="rId63" Type="http://schemas.openxmlformats.org/officeDocument/2006/relationships/hyperlink" Target="http://www.mainesrc.org/home" TargetMode="External"/><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image" Target="media/image11.svg"/><Relationship Id="rId11" Type="http://schemas.openxmlformats.org/officeDocument/2006/relationships/image" Target="media/image1.jp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chart" Target="charts/chart5.xml"/><Relationship Id="rId40" Type="http://schemas.openxmlformats.org/officeDocument/2006/relationships/hyperlink" Target="https://pathful.com/explore" TargetMode="External"/><Relationship Id="rId45" Type="http://schemas.openxmlformats.org/officeDocument/2006/relationships/chart" Target="charts/chart8.xml"/><Relationship Id="rId53" Type="http://schemas.openxmlformats.org/officeDocument/2006/relationships/hyperlink" Target="https://www.maine.gov/oit/sites/maine.gov.oit/files/inline-files/DigitalAccessibilityPolicy.pdf" TargetMode="External"/><Relationship Id="rId58" Type="http://schemas.openxmlformats.org/officeDocument/2006/relationships/hyperlink" Target="https://www.pbs.org/video/accessible-trails-4ep1zd/" TargetMode="External"/><Relationship Id="rId66" Type="http://schemas.openxmlformats.org/officeDocument/2006/relationships/hyperlink" Target="http://mainesilc.org/" TargetMode="External"/><Relationship Id="rId5" Type="http://schemas.openxmlformats.org/officeDocument/2006/relationships/numbering" Target="numbering.xml"/><Relationship Id="rId61" Type="http://schemas.openxmlformats.org/officeDocument/2006/relationships/hyperlink" Target="https://www.maine.gov/swb/committees/disability_employment/index.shtml" TargetMode="External"/><Relationship Id="rId19" Type="http://schemas.openxmlformats.org/officeDocument/2006/relationships/chart" Target="charts/chart2.xml"/><Relationship Id="rId14" Type="http://schemas.openxmlformats.org/officeDocument/2006/relationships/image" Target="media/image20.png"/><Relationship Id="rId22" Type="http://schemas.openxmlformats.org/officeDocument/2006/relationships/image" Target="media/image4.png"/><Relationship Id="rId27" Type="http://schemas.openxmlformats.org/officeDocument/2006/relationships/image" Target="media/image9.svg"/><Relationship Id="rId30" Type="http://schemas.openxmlformats.org/officeDocument/2006/relationships/image" Target="media/image12.png"/><Relationship Id="rId35" Type="http://schemas.openxmlformats.org/officeDocument/2006/relationships/image" Target="media/image17.svg"/><Relationship Id="rId43" Type="http://schemas.openxmlformats.org/officeDocument/2006/relationships/chart" Target="charts/chart7.xml"/><Relationship Id="rId48" Type="http://schemas.openxmlformats.org/officeDocument/2006/relationships/footer" Target="footer3.xml"/><Relationship Id="rId56" Type="http://schemas.openxmlformats.org/officeDocument/2006/relationships/hyperlink" Target="https://www.youtube.com/watch?v=X3kJwMjGH10" TargetMode="External"/><Relationship Id="rId64" Type="http://schemas.openxmlformats.org/officeDocument/2006/relationships/hyperlink" Target="https://mainesrc.org" TargetMode="External"/><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gcc02.safelinks.protection.outlook.com/?url=https%3A%2F%2Fwww.maine.gov%2Frehab%2Fdod%2Findex.shtml&amp;data=05%7C01%7CTerry.L.Morrell%40maine.gov%7C67ac0decb95f461bd21608dbd973cbd7%7C413fa8ab207d4b629bcdea1a8f2f864e%7C0%7C0%7C638342863580388453%7CUnknown%7CTWFpbGZsb3d8eyJWIjoiMC4wLjAwMDAiLCJQIjoiV2luMzIiLCJBTiI6Ik1haWwiLCJXVCI6Mn0%3D%7C3000%7C%7C%7C&amp;sdata=2UThWNkoKnz0PlPXwJ26aD4L3lhtwUGMgTOCxtgtqWc%3D&amp;reserved=0"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chart" Target="charts/chart1.xml"/><Relationship Id="rId25" Type="http://schemas.openxmlformats.org/officeDocument/2006/relationships/image" Target="media/image7.svg"/><Relationship Id="rId33" Type="http://schemas.openxmlformats.org/officeDocument/2006/relationships/image" Target="media/image15.svg"/><Relationship Id="rId38" Type="http://schemas.openxmlformats.org/officeDocument/2006/relationships/chart" Target="charts/chart6.xml"/><Relationship Id="rId46" Type="http://schemas.openxmlformats.org/officeDocument/2006/relationships/chart" Target="charts/chart9.xml"/><Relationship Id="rId59" Type="http://schemas.openxmlformats.org/officeDocument/2006/relationships/hyperlink" Target="https://drme.org/client-assistance-program" TargetMode="External"/><Relationship Id="rId67" Type="http://schemas.openxmlformats.org/officeDocument/2006/relationships/footer" Target="footer4.xml"/><Relationship Id="rId20" Type="http://schemas.openxmlformats.org/officeDocument/2006/relationships/chart" Target="charts/chart3.xml"/><Relationship Id="rId41" Type="http://schemas.openxmlformats.org/officeDocument/2006/relationships/hyperlink" Target="mailto:Amanda.Muller@maine.gov" TargetMode="External"/><Relationship Id="rId54" Type="http://schemas.openxmlformats.org/officeDocument/2006/relationships/hyperlink" Target="https://www.maine.gov/oit/accessibility/resources" TargetMode="External"/><Relationship Id="rId62" Type="http://schemas.openxmlformats.org/officeDocument/2006/relationships/hyperlink" Target="https://maine-src-dbvi.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5.svg"/><Relationship Id="rId28" Type="http://schemas.openxmlformats.org/officeDocument/2006/relationships/image" Target="media/image10.png"/><Relationship Id="rId36" Type="http://schemas.openxmlformats.org/officeDocument/2006/relationships/chart" Target="charts/chart4.xml"/><Relationship Id="rId49" Type="http://schemas.openxmlformats.org/officeDocument/2006/relationships/image" Target="media/image19.png"/><Relationship Id="rId57" Type="http://schemas.openxmlformats.org/officeDocument/2006/relationships/hyperlink" Target="https://www.maine.gov/bhr/sites/maine.gov.bhr/files/inline-files/SOM%20Service%20Animal%20Policy.pdf" TargetMode="External"/><Relationship Id="rId10" Type="http://schemas.openxmlformats.org/officeDocument/2006/relationships/endnotes" Target="endnotes.xml"/><Relationship Id="rId31" Type="http://schemas.openxmlformats.org/officeDocument/2006/relationships/image" Target="media/image13.svg"/><Relationship Id="rId44" Type="http://schemas.openxmlformats.org/officeDocument/2006/relationships/chart" Target="charts/chart8.xml"/><Relationship Id="rId52" Type="http://schemas.openxmlformats.org/officeDocument/2006/relationships/image" Target="media/image20.jpg"/><Relationship Id="rId60" Type="http://schemas.openxmlformats.org/officeDocument/2006/relationships/hyperlink" Target="https://www.maine.gov/rehab/advisory_councils/dod" TargetMode="External"/><Relationship Id="rId65" Type="http://schemas.openxmlformats.org/officeDocument/2006/relationships/hyperlink" Target="http://www.mainesilc.org/"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chart" Target="charts/chart2.xml"/><Relationship Id="rId39" Type="http://schemas.openxmlformats.org/officeDocument/2006/relationships/image" Target="media/image18.jpg"/><Relationship Id="rId34" Type="http://schemas.openxmlformats.org/officeDocument/2006/relationships/image" Target="media/image16.png"/><Relationship Id="rId50" Type="http://schemas.openxmlformats.org/officeDocument/2006/relationships/hyperlink" Target="https://gcc02.safelinks.protection.outlook.com/?url=https%3A%2F%2Ff.io%2Ff4UER5Zj&amp;data=05%7C01%7CBrenda.G.Drummond%40Maine.gov%7C42f4d8b2f7e148eb9b8708dbe6d57a5e%7C413fa8ab207d4b629bcdea1a8f2f864e%7C0%7C0%7C638357576797006591%7CUnknown%7CTWFpbGZsb3d8eyJWIjoiMC4wLjAwMDAiLCJQIjoiV2luMzIiLCJBTiI6Ik1haWwiLCJXVCI6Mn0%3D%7C3000%7C%7C%7C&amp;sdata=epkuM3zOxABDjV5SuxwOanhfkh6WNqv%2FbchpQlUkNuI%3D&amp;reserved=0" TargetMode="External"/><Relationship Id="rId55" Type="http://schemas.openxmlformats.org/officeDocument/2006/relationships/hyperlink" Target="https://www.maine.gov/oit/accessibility"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maine.gov/oit/accessibility" TargetMode="External"/><Relationship Id="rId2" Type="http://schemas.openxmlformats.org/officeDocument/2006/relationships/hyperlink" Target="https://www.maine.gov/oit/accessibility/resources" TargetMode="External"/><Relationship Id="rId1" Type="http://schemas.openxmlformats.org/officeDocument/2006/relationships/hyperlink" Target="https://www.maine.gov/oit/sites/maine.gov.oit/files/inline-files/DigitalAccessibilityPolicy.pdf" TargetMode="External"/><Relationship Id="rId6" Type="http://schemas.openxmlformats.org/officeDocument/2006/relationships/hyperlink" Target="https://www.pbs.org/video/accessible-trails-4ep1zd/" TargetMode="External"/><Relationship Id="rId5" Type="http://schemas.openxmlformats.org/officeDocument/2006/relationships/hyperlink" Target="https://www.maine.gov/bhr/sites/maine.gov.bhr/files/inline-files/SOM%20Service%20Animal%20Policy.pdf" TargetMode="External"/><Relationship Id="rId4" Type="http://schemas.openxmlformats.org/officeDocument/2006/relationships/hyperlink" Target="https://www.youtube.com/watch?v=X3kJwMjGH10"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a:solidFill>
                  <a:sysClr val="windowText" lastClr="000000"/>
                </a:solidFill>
              </a:rPr>
              <a:t>Major Disabling</a:t>
            </a:r>
            <a:r>
              <a:rPr lang="en-US" sz="1000" baseline="0">
                <a:solidFill>
                  <a:sysClr val="windowText" lastClr="000000"/>
                </a:solidFill>
              </a:rPr>
              <a:t> Conditions of Individuals  Receiving VR Services from BRS</a:t>
            </a:r>
            <a:endParaRPr lang="en-US" sz="1000">
              <a:solidFill>
                <a:sysClr val="windowText" lastClr="000000"/>
              </a:solidFill>
            </a:endParaRPr>
          </a:p>
        </c:rich>
      </c:tx>
      <c:layout>
        <c:manualLayout>
          <c:xMode val="edge"/>
          <c:yMode val="edge"/>
          <c:x val="0.1113758642402479"/>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autoTitleDeleted val="0"/>
    <c:view3D>
      <c:rotX val="30"/>
      <c:rotY val="30"/>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181339268458427"/>
          <c:y val="0.46698600174978128"/>
          <c:w val="0.63208525031368779"/>
          <c:h val="0.50135250139187149"/>
        </c:manualLayout>
      </c:layout>
      <c:pie3DChart>
        <c:varyColors val="1"/>
        <c:ser>
          <c:idx val="0"/>
          <c:order val="0"/>
          <c:tx>
            <c:strRef>
              <c:f>Sheet1!$B$1</c:f>
              <c:strCache>
                <c:ptCount val="1"/>
                <c:pt idx="0">
                  <c:v>Percent</c:v>
                </c:pt>
              </c:strCache>
            </c:strRef>
          </c:tx>
          <c:explosion val="25"/>
          <c:dPt>
            <c:idx val="0"/>
            <c:bubble3D val="0"/>
            <c:explosion val="36"/>
            <c:spPr>
              <a:solidFill>
                <a:schemeClr val="accent1"/>
              </a:solidFill>
              <a:ln>
                <a:noFill/>
              </a:ln>
              <a:effectLst/>
              <a:sp3d/>
            </c:spPr>
            <c:extLst>
              <c:ext xmlns:c16="http://schemas.microsoft.com/office/drawing/2014/chart" uri="{C3380CC4-5D6E-409C-BE32-E72D297353CC}">
                <c16:uniqueId val="{00000000-D680-41C8-9A74-29F4231B634A}"/>
              </c:ext>
            </c:extLst>
          </c:dPt>
          <c:dPt>
            <c:idx val="1"/>
            <c:bubble3D val="0"/>
            <c:spPr>
              <a:solidFill>
                <a:schemeClr val="accent3"/>
              </a:solidFill>
              <a:ln>
                <a:noFill/>
              </a:ln>
              <a:effectLst/>
              <a:sp3d/>
            </c:spPr>
            <c:extLst>
              <c:ext xmlns:c16="http://schemas.microsoft.com/office/drawing/2014/chart" uri="{C3380CC4-5D6E-409C-BE32-E72D297353CC}">
                <c16:uniqueId val="{00000001-D680-41C8-9A74-29F4231B634A}"/>
              </c:ext>
            </c:extLst>
          </c:dPt>
          <c:dPt>
            <c:idx val="2"/>
            <c:bubble3D val="0"/>
            <c:spPr>
              <a:solidFill>
                <a:schemeClr val="accent5"/>
              </a:solidFill>
              <a:ln>
                <a:noFill/>
              </a:ln>
              <a:effectLst/>
              <a:sp3d/>
            </c:spPr>
            <c:extLst>
              <c:ext xmlns:c16="http://schemas.microsoft.com/office/drawing/2014/chart" uri="{C3380CC4-5D6E-409C-BE32-E72D297353CC}">
                <c16:uniqueId val="{00000002-D680-41C8-9A74-29F4231B634A}"/>
              </c:ext>
            </c:extLst>
          </c:dPt>
          <c:dPt>
            <c:idx val="3"/>
            <c:bubble3D val="0"/>
            <c:explosion val="39"/>
            <c:spPr>
              <a:solidFill>
                <a:schemeClr val="accent1">
                  <a:lumMod val="60000"/>
                </a:schemeClr>
              </a:solidFill>
              <a:ln>
                <a:noFill/>
              </a:ln>
              <a:effectLst/>
              <a:sp3d/>
            </c:spPr>
            <c:extLst>
              <c:ext xmlns:c16="http://schemas.microsoft.com/office/drawing/2014/chart" uri="{C3380CC4-5D6E-409C-BE32-E72D297353CC}">
                <c16:uniqueId val="{00000003-D680-41C8-9A74-29F4231B634A}"/>
              </c:ext>
            </c:extLst>
          </c:dPt>
          <c:dPt>
            <c:idx val="4"/>
            <c:bubble3D val="0"/>
            <c:explosion val="97"/>
            <c:spPr>
              <a:solidFill>
                <a:schemeClr val="accent3">
                  <a:lumMod val="60000"/>
                </a:schemeClr>
              </a:solidFill>
              <a:ln>
                <a:noFill/>
              </a:ln>
              <a:effectLst/>
              <a:sp3d/>
            </c:spPr>
            <c:extLst>
              <c:ext xmlns:c16="http://schemas.microsoft.com/office/drawing/2014/chart" uri="{C3380CC4-5D6E-409C-BE32-E72D297353CC}">
                <c16:uniqueId val="{00000004-D680-41C8-9A74-29F4231B634A}"/>
              </c:ext>
            </c:extLst>
          </c:dPt>
          <c:dLbls>
            <c:dLbl>
              <c:idx val="0"/>
              <c:layout>
                <c:manualLayout>
                  <c:x val="-0.17530647504013461"/>
                  <c:y val="-0.1780271435919756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D680-41C8-9A74-29F4231B634A}"/>
                </c:ext>
              </c:extLst>
            </c:dLbl>
            <c:dLbl>
              <c:idx val="1"/>
              <c:layout>
                <c:manualLayout>
                  <c:x val="2.1719597550306211E-2"/>
                  <c:y val="-0.11125984251968504"/>
                </c:manualLayout>
              </c:layout>
              <c:tx>
                <c:rich>
                  <a:bodyPr/>
                  <a:lstStyle/>
                  <a:p>
                    <a:fld id="{5FFB5191-7B43-45C5-AB8A-7B40C7B940BA}" type="CATEGORYNAME">
                      <a:rPr lang="en-US" sz="900"/>
                      <a:pPr/>
                      <a:t>[CATEGORY NAME]</a:t>
                    </a:fld>
                    <a:r>
                      <a:rPr lang="en-US" sz="900" baseline="0"/>
                      <a:t>
</a:t>
                    </a:r>
                    <a:fld id="{42224AF5-B26C-47FA-A080-E32A8F72B143}" type="PERCENTAGE">
                      <a:rPr lang="en-US" sz="900" baseline="0"/>
                      <a:pPr/>
                      <a:t>[PERCENTAGE]</a:t>
                    </a:fld>
                    <a:endParaRPr lang="en-US" sz="900" baseline="0"/>
                  </a:p>
                </c:rich>
              </c:tx>
              <c:showLegendKey val="0"/>
              <c:showVal val="0"/>
              <c:showCatName val="1"/>
              <c:showSerName val="0"/>
              <c:showPercent val="1"/>
              <c:showBubbleSize val="0"/>
              <c:extLst>
                <c:ext xmlns:c15="http://schemas.microsoft.com/office/drawing/2012/chart" uri="{CE6537A1-D6FC-4f65-9D91-7224C49458BB}">
                  <c15:layout>
                    <c:manualLayout>
                      <c:w val="0.26810936132983371"/>
                      <c:h val="0.23881454516677877"/>
                    </c:manualLayout>
                  </c15:layout>
                  <c15:dlblFieldTable/>
                  <c15:showDataLabelsRange val="0"/>
                </c:ext>
                <c:ext xmlns:c16="http://schemas.microsoft.com/office/drawing/2014/chart" uri="{C3380CC4-5D6E-409C-BE32-E72D297353CC}">
                  <c16:uniqueId val="{00000001-D680-41C8-9A74-29F4231B634A}"/>
                </c:ext>
              </c:extLst>
            </c:dLbl>
            <c:dLbl>
              <c:idx val="2"/>
              <c:layout>
                <c:manualLayout>
                  <c:x val="9.2485741507858557E-2"/>
                  <c:y val="0"/>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D680-41C8-9A74-29F4231B634A}"/>
                </c:ext>
              </c:extLst>
            </c:dLbl>
            <c:dLbl>
              <c:idx val="3"/>
              <c:layout>
                <c:manualLayout>
                  <c:x val="-0.17649825686682782"/>
                  <c:y val="-2.245598746796966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680-41C8-9A74-29F4231B634A}"/>
                </c:ext>
              </c:extLst>
            </c:dLbl>
            <c:dLbl>
              <c:idx val="4"/>
              <c:layout>
                <c:manualLayout>
                  <c:x val="-0.11558091888999313"/>
                  <c:y val="2.0996913702370071E-2"/>
                </c:manualLayout>
              </c:layout>
              <c:showLegendKey val="0"/>
              <c:showVal val="0"/>
              <c:showCatName val="1"/>
              <c:showSerName val="0"/>
              <c:showPercent val="1"/>
              <c:showBubbleSize val="0"/>
              <c:extLst>
                <c:ext xmlns:c15="http://schemas.microsoft.com/office/drawing/2012/chart" uri="{CE6537A1-D6FC-4f65-9D91-7224C49458BB}">
                  <c15:layout>
                    <c:manualLayout>
                      <c:w val="0.26735961745874404"/>
                      <c:h val="0.26171717171717174"/>
                    </c:manualLayout>
                  </c15:layout>
                </c:ext>
                <c:ext xmlns:c16="http://schemas.microsoft.com/office/drawing/2014/chart" uri="{C3380CC4-5D6E-409C-BE32-E72D297353CC}">
                  <c16:uniqueId val="{00000004-D680-41C8-9A74-29F4231B634A}"/>
                </c:ext>
              </c:extLst>
            </c:dLbl>
            <c:dLbl>
              <c:idx val="5"/>
              <c:layout>
                <c:manualLayout>
                  <c:x val="3.6423401350365647E-2"/>
                  <c:y val="-3.441064185158675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680-41C8-9A74-29F4231B634A}"/>
                </c:ext>
              </c:extLst>
            </c:dLbl>
            <c:numFmt formatCode="0.0%" sourceLinked="0"/>
            <c:spPr>
              <a:noFill/>
              <a:ln>
                <a:noFill/>
              </a:ln>
              <a:effectLst/>
            </c:spPr>
            <c:txPr>
              <a:bodyPr rot="0" spcFirstLastPara="1" vertOverflow="ellipsis" vert="horz" wrap="square" anchor="ctr" anchorCtr="0"/>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Sheet1!$A$2:$A$6</c:f>
              <c:strCache>
                <c:ptCount val="5"/>
                <c:pt idx="0">
                  <c:v>Blind or Visually Impaired</c:v>
                </c:pt>
                <c:pt idx="1">
                  <c:v>Deaf, Hard of Hearing, Communicative</c:v>
                </c:pt>
                <c:pt idx="2">
                  <c:v>Physical Disability</c:v>
                </c:pt>
                <c:pt idx="3">
                  <c:v>Cognitive Disability</c:v>
                </c:pt>
                <c:pt idx="4">
                  <c:v>Psychological/ Psychosocial</c:v>
                </c:pt>
              </c:strCache>
            </c:strRef>
          </c:cat>
          <c:val>
            <c:numRef>
              <c:f>Sheet1!$B$2:$B$6</c:f>
              <c:numCache>
                <c:formatCode>0.0%</c:formatCode>
                <c:ptCount val="5"/>
                <c:pt idx="0">
                  <c:v>3.5999999999999997E-2</c:v>
                </c:pt>
                <c:pt idx="1">
                  <c:v>0.14899999999999999</c:v>
                </c:pt>
                <c:pt idx="2">
                  <c:v>0.122</c:v>
                </c:pt>
                <c:pt idx="3">
                  <c:v>0.36499999999999999</c:v>
                </c:pt>
                <c:pt idx="4">
                  <c:v>0.32800000000000001</c:v>
                </c:pt>
              </c:numCache>
            </c:numRef>
          </c:val>
          <c:extLst>
            <c:ext xmlns:c16="http://schemas.microsoft.com/office/drawing/2014/chart" uri="{C3380CC4-5D6E-409C-BE32-E72D297353CC}">
              <c16:uniqueId val="{00000006-D680-41C8-9A74-29F4231B634A}"/>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100">
                <a:solidFill>
                  <a:sysClr val="windowText" lastClr="000000"/>
                </a:solidFill>
              </a:rPr>
              <a:t>Expenditures by Program</a:t>
            </a:r>
          </a:p>
          <a:p>
            <a:pPr>
              <a:defRPr sz="1000"/>
            </a:pPr>
            <a:r>
              <a:rPr lang="en-US" sz="1100">
                <a:solidFill>
                  <a:sysClr val="windowText" lastClr="000000"/>
                </a:solidFill>
              </a:rPr>
              <a:t>$25.5 Million</a:t>
            </a:r>
          </a:p>
        </c:rich>
      </c:tx>
      <c:layout>
        <c:manualLayout>
          <c:xMode val="edge"/>
          <c:yMode val="edge"/>
          <c:x val="0.26465040899013836"/>
          <c:y val="5.5555555555555558E-3"/>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19"/>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2909697016617861"/>
          <c:y val="0.54274357750735702"/>
          <c:w val="0.57344269213311894"/>
          <c:h val="0.45589795593732602"/>
        </c:manualLayout>
      </c:layout>
      <c:pie3DChart>
        <c:varyColors val="1"/>
        <c:ser>
          <c:idx val="0"/>
          <c:order val="0"/>
          <c:tx>
            <c:strRef>
              <c:f>Sheet1!$B$1</c:f>
              <c:strCache>
                <c:ptCount val="1"/>
                <c:pt idx="0">
                  <c:v>Percent</c:v>
                </c:pt>
              </c:strCache>
            </c:strRef>
          </c:tx>
          <c:explosion val="30"/>
          <c:dPt>
            <c:idx val="0"/>
            <c:bubble3D val="0"/>
            <c:spPr>
              <a:solidFill>
                <a:schemeClr val="accent1"/>
              </a:solidFill>
              <a:ln>
                <a:noFill/>
              </a:ln>
              <a:effectLst/>
              <a:sp3d/>
            </c:spPr>
            <c:extLst>
              <c:ext xmlns:c16="http://schemas.microsoft.com/office/drawing/2014/chart" uri="{C3380CC4-5D6E-409C-BE32-E72D297353CC}">
                <c16:uniqueId val="{00000002-0C37-4870-9CF5-B1801B086E5A}"/>
              </c:ext>
            </c:extLst>
          </c:dPt>
          <c:dPt>
            <c:idx val="1"/>
            <c:bubble3D val="0"/>
            <c:spPr>
              <a:solidFill>
                <a:schemeClr val="accent3"/>
              </a:solidFill>
              <a:ln>
                <a:noFill/>
              </a:ln>
              <a:effectLst/>
              <a:sp3d/>
            </c:spPr>
            <c:extLst>
              <c:ext xmlns:c16="http://schemas.microsoft.com/office/drawing/2014/chart" uri="{C3380CC4-5D6E-409C-BE32-E72D297353CC}">
                <c16:uniqueId val="{00000003-0C37-4870-9CF5-B1801B086E5A}"/>
              </c:ext>
            </c:extLst>
          </c:dPt>
          <c:dPt>
            <c:idx val="2"/>
            <c:bubble3D val="0"/>
            <c:spPr>
              <a:solidFill>
                <a:schemeClr val="accent5"/>
              </a:solidFill>
              <a:ln>
                <a:noFill/>
              </a:ln>
              <a:effectLst/>
              <a:sp3d/>
            </c:spPr>
            <c:extLst>
              <c:ext xmlns:c16="http://schemas.microsoft.com/office/drawing/2014/chart" uri="{C3380CC4-5D6E-409C-BE32-E72D297353CC}">
                <c16:uniqueId val="{00000004-0C37-4870-9CF5-B1801B086E5A}"/>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5-0C37-4870-9CF5-B1801B086E5A}"/>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6-0C37-4870-9CF5-B1801B086E5A}"/>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1-0C37-4870-9CF5-B1801B086E5A}"/>
              </c:ext>
            </c:extLst>
          </c:dPt>
          <c:dLbls>
            <c:dLbl>
              <c:idx val="0"/>
              <c:layout>
                <c:manualLayout>
                  <c:x val="0.17296796880972404"/>
                  <c:y val="-2.469706911636055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9934733677578134"/>
                      <c:h val="0.1553030303030303"/>
                    </c:manualLayout>
                  </c15:layout>
                </c:ext>
                <c:ext xmlns:c16="http://schemas.microsoft.com/office/drawing/2014/chart" uri="{C3380CC4-5D6E-409C-BE32-E72D297353CC}">
                  <c16:uniqueId val="{00000002-0C37-4870-9CF5-B1801B086E5A}"/>
                </c:ext>
              </c:extLst>
            </c:dLbl>
            <c:dLbl>
              <c:idx val="1"/>
              <c:layout>
                <c:manualLayout>
                  <c:x val="-8.8047588253990908E-2"/>
                  <c:y val="0.12998363556828124"/>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244079198838009"/>
                      <c:h val="0.3527020997375328"/>
                    </c:manualLayout>
                  </c15:layout>
                </c:ext>
                <c:ext xmlns:c16="http://schemas.microsoft.com/office/drawing/2014/chart" uri="{C3380CC4-5D6E-409C-BE32-E72D297353CC}">
                  <c16:uniqueId val="{00000003-0C37-4870-9CF5-B1801B086E5A}"/>
                </c:ext>
              </c:extLst>
            </c:dLbl>
            <c:dLbl>
              <c:idx val="2"/>
              <c:layout>
                <c:manualLayout>
                  <c:x val="-9.9619275118700057E-2"/>
                  <c:y val="-0.1320921816591108"/>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34524731886259019"/>
                      <c:h val="0.17803030303030304"/>
                    </c:manualLayout>
                  </c15:layout>
                </c:ext>
                <c:ext xmlns:c16="http://schemas.microsoft.com/office/drawing/2014/chart" uri="{C3380CC4-5D6E-409C-BE32-E72D297353CC}">
                  <c16:uniqueId val="{00000004-0C37-4870-9CF5-B1801B086E5A}"/>
                </c:ext>
              </c:extLst>
            </c:dLbl>
            <c:dLbl>
              <c:idx val="3"/>
              <c:layout>
                <c:manualLayout>
                  <c:x val="-0.12029783655683823"/>
                  <c:y val="-0.12865791776027996"/>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sz="900" baseline="0"/>
                      <a:t>Other Programs
</a:t>
                    </a:r>
                    <a:fld id="{888BFB47-0308-4ABA-8913-13274F459D2A}" type="VALUE">
                      <a:rPr lang="en-US" sz="900" baseline="0"/>
                      <a:pPr>
                        <a:defRPr sz="900"/>
                      </a:pPr>
                      <a:t>[VALUE]</a:t>
                    </a:fld>
                    <a:endParaRPr lang="en-US" sz="900" baseline="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7877654613561653"/>
                      <c:h val="0.29458355205599301"/>
                    </c:manualLayout>
                  </c15:layout>
                  <c15:dlblFieldTable/>
                  <c15:showDataLabelsRange val="0"/>
                </c:ext>
                <c:ext xmlns:c16="http://schemas.microsoft.com/office/drawing/2014/chart" uri="{C3380CC4-5D6E-409C-BE32-E72D297353CC}">
                  <c16:uniqueId val="{00000005-0C37-4870-9CF5-B1801B086E5A}"/>
                </c:ext>
              </c:extLst>
            </c:dLbl>
            <c:dLbl>
              <c:idx val="4"/>
              <c:layout>
                <c:manualLayout>
                  <c:x val="0.1214946869505388"/>
                  <c:y val="-0.15416272965879266"/>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sz="900"/>
                      <a:t>Deaf </a:t>
                    </a:r>
                  </a:p>
                  <a:p>
                    <a:pPr>
                      <a:defRPr sz="900"/>
                    </a:pPr>
                    <a:r>
                      <a:rPr lang="en-US" sz="900"/>
                      <a:t>Communi</a:t>
                    </a:r>
                    <a:r>
                      <a:rPr lang="en-US" sz="900" baseline="0"/>
                      <a:t>cations</a:t>
                    </a:r>
                  </a:p>
                  <a:p>
                    <a:pPr>
                      <a:defRPr sz="900"/>
                    </a:pPr>
                    <a:fld id="{F5FE5372-5DFA-4FD2-9DC4-6193C6F46FDE}" type="VALUE">
                      <a:rPr lang="en-US" sz="900"/>
                      <a:pPr>
                        <a:defRPr sz="900"/>
                      </a:pPr>
                      <a:t>[VALUE]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7282042657289202"/>
                      <c:h val="0.28141426071741032"/>
                    </c:manualLayout>
                  </c15:layout>
                  <c15:dlblFieldTable/>
                  <c15:showDataLabelsRange val="0"/>
                </c:ext>
                <c:ext xmlns:c16="http://schemas.microsoft.com/office/drawing/2014/chart" uri="{C3380CC4-5D6E-409C-BE32-E72D297353CC}">
                  <c16:uniqueId val="{00000006-0C37-4870-9CF5-B1801B086E5A}"/>
                </c:ext>
              </c:extLst>
            </c:dLbl>
            <c:dLbl>
              <c:idx val="5"/>
              <c:layout>
                <c:manualLayout>
                  <c:x val="0.12363092279822606"/>
                  <c:y val="0.16182225801320291"/>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8171729990061917"/>
                      <c:h val="0.31138888888888888"/>
                    </c:manualLayout>
                  </c15:layout>
                </c:ext>
                <c:ext xmlns:c16="http://schemas.microsoft.com/office/drawing/2014/chart" uri="{C3380CC4-5D6E-409C-BE32-E72D297353CC}">
                  <c16:uniqueId val="{00000001-0C37-4870-9CF5-B1801B086E5A}"/>
                </c:ext>
              </c:extLst>
            </c:dLbl>
            <c:dLbl>
              <c:idx val="6"/>
              <c:layout>
                <c:manualLayout>
                  <c:x val="0.12093573977410127"/>
                  <c:y val="0.23313528990694335"/>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6050790868679352"/>
                      <c:h val="0.29255070388928656"/>
                    </c:manualLayout>
                  </c15:layout>
                </c:ext>
                <c:ext xmlns:c16="http://schemas.microsoft.com/office/drawing/2014/chart" uri="{C3380CC4-5D6E-409C-BE32-E72D297353CC}">
                  <c16:uniqueId val="{00000007-0C37-4870-9CF5-B1801B086E5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Sheet1!$A$2:$A$6</c:f>
              <c:strCache>
                <c:ptCount val="5"/>
                <c:pt idx="0">
                  <c:v>Title I</c:v>
                </c:pt>
                <c:pt idx="1">
                  <c:v>Education Program for Children Who Are Blind</c:v>
                </c:pt>
                <c:pt idx="2">
                  <c:v>Independent Living</c:v>
                </c:pt>
                <c:pt idx="3">
                  <c:v>Deaf Communications</c:v>
                </c:pt>
                <c:pt idx="4">
                  <c:v>Other Programs Less Than 1% Each</c:v>
                </c:pt>
              </c:strCache>
            </c:strRef>
          </c:cat>
          <c:val>
            <c:numRef>
              <c:f>Sheet1!$B$2:$B$6</c:f>
              <c:numCache>
                <c:formatCode>0.0%</c:formatCode>
                <c:ptCount val="5"/>
                <c:pt idx="0">
                  <c:v>0.81399999999999995</c:v>
                </c:pt>
                <c:pt idx="1">
                  <c:v>6.8000000000000005E-2</c:v>
                </c:pt>
                <c:pt idx="2">
                  <c:v>8.2000000000000003E-2</c:v>
                </c:pt>
                <c:pt idx="3">
                  <c:v>1.7999999999999999E-2</c:v>
                </c:pt>
                <c:pt idx="4">
                  <c:v>1.7999999999999999E-2</c:v>
                </c:pt>
              </c:numCache>
            </c:numRef>
          </c:val>
          <c:extLst>
            <c:ext xmlns:c16="http://schemas.microsoft.com/office/drawing/2014/chart" uri="{C3380CC4-5D6E-409C-BE32-E72D297353CC}">
              <c16:uniqueId val="{00000008-0C37-4870-9CF5-B1801B086E5A}"/>
            </c:ext>
          </c:extLst>
        </c:ser>
        <c:dLbls>
          <c:showLegendKey val="0"/>
          <c:showVal val="0"/>
          <c:showCatName val="1"/>
          <c:showSerName val="0"/>
          <c:showPercent val="1"/>
          <c:showBubbleSize val="0"/>
          <c:showLeaderLines val="1"/>
        </c:dLbls>
      </c:pie3DChart>
      <c:spPr>
        <a:noFill/>
        <a:ln w="25400">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solidFill>
            <a:sysClr val="windowText" lastClr="000000"/>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100">
                <a:solidFill>
                  <a:sysClr val="windowText" lastClr="000000"/>
                </a:solidFill>
              </a:rPr>
              <a:t>Revenue by Funding</a:t>
            </a:r>
            <a:r>
              <a:rPr lang="en-US" sz="1100" baseline="0">
                <a:solidFill>
                  <a:sysClr val="windowText" lastClr="000000"/>
                </a:solidFill>
              </a:rPr>
              <a:t> </a:t>
            </a:r>
            <a:r>
              <a:rPr lang="en-US" sz="1100">
                <a:solidFill>
                  <a:sysClr val="windowText" lastClr="000000"/>
                </a:solidFill>
              </a:rPr>
              <a:t>Source</a:t>
            </a:r>
          </a:p>
          <a:p>
            <a:pPr>
              <a:defRPr sz="1000">
                <a:solidFill>
                  <a:sysClr val="windowText" lastClr="000000"/>
                </a:solidFill>
              </a:defRPr>
            </a:pPr>
            <a:r>
              <a:rPr lang="en-US" sz="1100">
                <a:solidFill>
                  <a:sysClr val="windowText" lastClr="000000"/>
                </a:solidFill>
              </a:rPr>
              <a:t>$25.5 Million</a:t>
            </a:r>
          </a:p>
        </c:rich>
      </c:tx>
      <c:layout>
        <c:manualLayout>
          <c:xMode val="edge"/>
          <c:yMode val="edge"/>
          <c:x val="0.23588000000000001"/>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36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293539317086552"/>
          <c:y val="0.48204597537090343"/>
          <c:w val="0.5820468700319823"/>
          <c:h val="0.45589797876473898"/>
        </c:manualLayout>
      </c:layout>
      <c:pie3DChart>
        <c:varyColors val="1"/>
        <c:ser>
          <c:idx val="0"/>
          <c:order val="0"/>
          <c:tx>
            <c:strRef>
              <c:f>Sheet1!$B$1</c:f>
              <c:strCache>
                <c:ptCount val="1"/>
                <c:pt idx="0">
                  <c:v>Percent</c:v>
                </c:pt>
              </c:strCache>
            </c:strRef>
          </c:tx>
          <c:explosion val="17"/>
          <c:dPt>
            <c:idx val="0"/>
            <c:bubble3D val="0"/>
            <c:explosion val="5"/>
            <c:spPr>
              <a:solidFill>
                <a:schemeClr val="accent1"/>
              </a:solidFill>
              <a:ln>
                <a:noFill/>
              </a:ln>
              <a:effectLst/>
              <a:sp3d/>
            </c:spPr>
            <c:extLst>
              <c:ext xmlns:c16="http://schemas.microsoft.com/office/drawing/2014/chart" uri="{C3380CC4-5D6E-409C-BE32-E72D297353CC}">
                <c16:uniqueId val="{00000000-3159-47AF-B253-8B618B95E6BF}"/>
              </c:ext>
            </c:extLst>
          </c:dPt>
          <c:dPt>
            <c:idx val="1"/>
            <c:bubble3D val="0"/>
            <c:spPr>
              <a:solidFill>
                <a:schemeClr val="accent3"/>
              </a:solidFill>
              <a:ln>
                <a:noFill/>
              </a:ln>
              <a:effectLst/>
              <a:sp3d/>
            </c:spPr>
            <c:extLst>
              <c:ext xmlns:c16="http://schemas.microsoft.com/office/drawing/2014/chart" uri="{C3380CC4-5D6E-409C-BE32-E72D297353CC}">
                <c16:uniqueId val="{00000001-3159-47AF-B253-8B618B95E6BF}"/>
              </c:ext>
            </c:extLst>
          </c:dPt>
          <c:dPt>
            <c:idx val="2"/>
            <c:bubble3D val="0"/>
            <c:spPr>
              <a:solidFill>
                <a:schemeClr val="accent5"/>
              </a:solidFill>
              <a:ln>
                <a:noFill/>
              </a:ln>
              <a:effectLst/>
              <a:sp3d/>
            </c:spPr>
            <c:extLst>
              <c:ext xmlns:c16="http://schemas.microsoft.com/office/drawing/2014/chart" uri="{C3380CC4-5D6E-409C-BE32-E72D297353CC}">
                <c16:uniqueId val="{00000002-3159-47AF-B253-8B618B95E6BF}"/>
              </c:ext>
            </c:extLst>
          </c:dPt>
          <c:dLbls>
            <c:dLbl>
              <c:idx val="0"/>
              <c:layout>
                <c:manualLayout>
                  <c:x val="3.6554960629921113E-2"/>
                  <c:y val="4.1876820191996574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9655433070866141"/>
                      <c:h val="0.26489785352173445"/>
                    </c:manualLayout>
                  </c15:layout>
                </c:ext>
                <c:ext xmlns:c16="http://schemas.microsoft.com/office/drawing/2014/chart" uri="{C3380CC4-5D6E-409C-BE32-E72D297353CC}">
                  <c16:uniqueId val="{00000000-3159-47AF-B253-8B618B95E6BF}"/>
                </c:ext>
              </c:extLst>
            </c:dLbl>
            <c:dLbl>
              <c:idx val="1"/>
              <c:layout>
                <c:manualLayout>
                  <c:x val="-0.10502334773473981"/>
                  <c:y val="4.338677831434213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159-47AF-B253-8B618B95E6BF}"/>
                </c:ext>
              </c:extLst>
            </c:dLbl>
            <c:dLbl>
              <c:idx val="2"/>
              <c:layout>
                <c:manualLayout>
                  <c:x val="0.25714551181102346"/>
                  <c:y val="-2.9784057814690998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7140000000000001"/>
                      <c:h val="0.2572054794520548"/>
                    </c:manualLayout>
                  </c15:layout>
                </c:ext>
                <c:ext xmlns:c16="http://schemas.microsoft.com/office/drawing/2014/chart" uri="{C3380CC4-5D6E-409C-BE32-E72D297353CC}">
                  <c16:uniqueId val="{00000002-3159-47AF-B253-8B618B95E6BF}"/>
                </c:ext>
              </c:extLst>
            </c:dLbl>
            <c:dLbl>
              <c:idx val="3"/>
              <c:layout>
                <c:manualLayout>
                  <c:x val="7.5622034775344224E-2"/>
                  <c:y val="-3.778139892634266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159-47AF-B253-8B618B95E6BF}"/>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Sheet1!$A$2:$A$4</c:f>
              <c:strCache>
                <c:ptCount val="3"/>
                <c:pt idx="0">
                  <c:v>Federal Grants</c:v>
                </c:pt>
                <c:pt idx="1">
                  <c:v>General Fund</c:v>
                </c:pt>
                <c:pt idx="2">
                  <c:v>Special Revenue Funds</c:v>
                </c:pt>
              </c:strCache>
            </c:strRef>
          </c:cat>
          <c:val>
            <c:numRef>
              <c:f>Sheet1!$B$2:$B$4</c:f>
              <c:numCache>
                <c:formatCode>0.0%</c:formatCode>
                <c:ptCount val="3"/>
                <c:pt idx="0">
                  <c:v>0.63437965554080633</c:v>
                </c:pt>
                <c:pt idx="1">
                  <c:v>0.34171368347543235</c:v>
                </c:pt>
                <c:pt idx="2">
                  <c:v>2.3906660983761294E-2</c:v>
                </c:pt>
              </c:numCache>
            </c:numRef>
          </c:val>
          <c:extLst>
            <c:ext xmlns:c16="http://schemas.microsoft.com/office/drawing/2014/chart" uri="{C3380CC4-5D6E-409C-BE32-E72D297353CC}">
              <c16:uniqueId val="{00000004-3159-47AF-B253-8B618B95E6BF}"/>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200">
                <a:solidFill>
                  <a:sysClr val="windowText" lastClr="000000"/>
                </a:solidFill>
              </a:rPr>
              <a:t>Credential</a:t>
            </a:r>
            <a:r>
              <a:rPr lang="en-US" sz="1200" baseline="0">
                <a:solidFill>
                  <a:sysClr val="windowText" lastClr="000000"/>
                </a:solidFill>
              </a:rPr>
              <a:t> Attainment = 301</a:t>
            </a:r>
          </a:p>
          <a:p>
            <a:pPr>
              <a:defRPr/>
            </a:pPr>
            <a:endParaRPr lang="en-US" sz="1200">
              <a:solidFill>
                <a:schemeClr val="tx1"/>
              </a:solidFill>
            </a:endParaRPr>
          </a:p>
        </c:rich>
      </c:tx>
      <c:layout>
        <c:manualLayout>
          <c:xMode val="edge"/>
          <c:yMode val="edge"/>
          <c:x val="0.24685017021878888"/>
          <c:y val="2.3099108809117492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title>
    <c:autoTitleDeleted val="0"/>
    <c:view3D>
      <c:rotX val="30"/>
      <c:rotY val="360"/>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7174290219493025"/>
          <c:y val="0.41891883232905747"/>
          <c:w val="0.60960291895331264"/>
          <c:h val="0.48776857634175036"/>
        </c:manualLayout>
      </c:layout>
      <c:pie3DChart>
        <c:varyColors val="1"/>
        <c:ser>
          <c:idx val="0"/>
          <c:order val="0"/>
          <c:tx>
            <c:strRef>
              <c:f>Sheet1!$B$1</c:f>
              <c:strCache>
                <c:ptCount val="1"/>
                <c:pt idx="0">
                  <c:v>Total</c:v>
                </c:pt>
              </c:strCache>
            </c:strRef>
          </c:tx>
          <c:explosion val="30"/>
          <c:dPt>
            <c:idx val="0"/>
            <c:bubble3D val="0"/>
            <c:explosion val="0"/>
            <c:spPr>
              <a:solidFill>
                <a:schemeClr val="accent1"/>
              </a:solidFill>
              <a:ln>
                <a:noFill/>
              </a:ln>
              <a:effectLst/>
              <a:sp3d/>
            </c:spPr>
            <c:extLst>
              <c:ext xmlns:c16="http://schemas.microsoft.com/office/drawing/2014/chart" uri="{C3380CC4-5D6E-409C-BE32-E72D297353CC}">
                <c16:uniqueId val="{00000002-D8F6-4B59-823F-4A42198FA8C1}"/>
              </c:ext>
            </c:extLst>
          </c:dPt>
          <c:dPt>
            <c:idx val="1"/>
            <c:bubble3D val="0"/>
            <c:explosion val="10"/>
            <c:spPr>
              <a:solidFill>
                <a:schemeClr val="accent3"/>
              </a:solidFill>
              <a:ln>
                <a:noFill/>
              </a:ln>
              <a:effectLst/>
              <a:sp3d/>
            </c:spPr>
            <c:extLst>
              <c:ext xmlns:c16="http://schemas.microsoft.com/office/drawing/2014/chart" uri="{C3380CC4-5D6E-409C-BE32-E72D297353CC}">
                <c16:uniqueId val="{00000001-D8F6-4B59-823F-4A42198FA8C1}"/>
              </c:ext>
            </c:extLst>
          </c:dPt>
          <c:dPt>
            <c:idx val="2"/>
            <c:bubble3D val="0"/>
            <c:spPr>
              <a:solidFill>
                <a:schemeClr val="accent5"/>
              </a:solidFill>
              <a:ln>
                <a:noFill/>
              </a:ln>
              <a:effectLst/>
              <a:sp3d/>
            </c:spPr>
            <c:extLst>
              <c:ext xmlns:c16="http://schemas.microsoft.com/office/drawing/2014/chart" uri="{C3380CC4-5D6E-409C-BE32-E72D297353CC}">
                <c16:uniqueId val="{00000003-D8F6-4B59-823F-4A42198FA8C1}"/>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4-D8F6-4B59-823F-4A42198FA8C1}"/>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5-D8F6-4B59-823F-4A42198FA8C1}"/>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6-D8F6-4B59-823F-4A42198FA8C1}"/>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7-D8F6-4B59-823F-4A42198FA8C1}"/>
              </c:ext>
            </c:extLst>
          </c:dPt>
          <c:dLbls>
            <c:dLbl>
              <c:idx val="0"/>
              <c:layout>
                <c:manualLayout>
                  <c:x val="7.1685705177214731E-2"/>
                  <c:y val="-2.3287937392460802E-2"/>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2CD81D79-1CB3-4E15-B0E7-1AD5CEBD9AF5}" type="CATEGORYNAME">
                      <a:rPr lang="en-US" sz="900">
                        <a:solidFill>
                          <a:schemeClr val="tx1"/>
                        </a:solidFill>
                      </a:rPr>
                      <a:pPr>
                        <a:defRPr sz="900"/>
                      </a:pPr>
                      <a:t>[CATEGORY NAME]</a:t>
                    </a:fld>
                    <a:r>
                      <a:rPr lang="en-US" sz="900" baseline="0">
                        <a:solidFill>
                          <a:schemeClr val="tx1"/>
                        </a:solidFill>
                      </a:rPr>
                      <a:t>
247</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8F6-4B59-823F-4A42198FA8C1}"/>
                </c:ext>
              </c:extLst>
            </c:dLbl>
            <c:dLbl>
              <c:idx val="1"/>
              <c:layout>
                <c:manualLayout>
                  <c:x val="3.3962595052545896E-2"/>
                  <c:y val="0.34369175091424709"/>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5E835D9F-3439-4FFE-B53B-C03289731C8F}" type="CATEGORYNAME">
                      <a:rPr lang="en-US" sz="900">
                        <a:solidFill>
                          <a:schemeClr val="tx1"/>
                        </a:solidFill>
                      </a:rPr>
                      <a:pPr>
                        <a:defRPr sz="900"/>
                      </a:pPr>
                      <a:t>[CATEGORY NAME]</a:t>
                    </a:fld>
                    <a:r>
                      <a:rPr lang="en-US" sz="900" baseline="0">
                        <a:solidFill>
                          <a:schemeClr val="tx1"/>
                        </a:solidFill>
                      </a:rPr>
                      <a:t>
16</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6247299198097471"/>
                      <c:h val="0.2095514640595576"/>
                    </c:manualLayout>
                  </c15:layout>
                  <c15:dlblFieldTable/>
                  <c15:showDataLabelsRange val="0"/>
                </c:ext>
                <c:ext xmlns:c16="http://schemas.microsoft.com/office/drawing/2014/chart" uri="{C3380CC4-5D6E-409C-BE32-E72D297353CC}">
                  <c16:uniqueId val="{00000001-D8F6-4B59-823F-4A42198FA8C1}"/>
                </c:ext>
              </c:extLst>
            </c:dLbl>
            <c:dLbl>
              <c:idx val="2"/>
              <c:layout>
                <c:manualLayout>
                  <c:x val="-0.14258399025079033"/>
                  <c:y val="0.17534712383111364"/>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9EC65E09-7ACB-485B-A6C4-5B03040C69E0}" type="CATEGORYNAME">
                      <a:rPr lang="en-US" sz="900">
                        <a:solidFill>
                          <a:schemeClr val="tx1"/>
                        </a:solidFill>
                      </a:rPr>
                      <a:pPr>
                        <a:defRPr sz="900"/>
                      </a:pPr>
                      <a:t>[CATEGORY NAME]</a:t>
                    </a:fld>
                    <a:r>
                      <a:rPr lang="en-US" sz="900" baseline="0">
                        <a:solidFill>
                          <a:schemeClr val="tx1"/>
                        </a:solidFill>
                      </a:rPr>
                      <a:t>
7</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8F6-4B59-823F-4A42198FA8C1}"/>
                </c:ext>
              </c:extLst>
            </c:dLbl>
            <c:dLbl>
              <c:idx val="3"/>
              <c:layout>
                <c:manualLayout>
                  <c:x val="-0.19662465093062681"/>
                  <c:y val="5.6249344575764809E-3"/>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C143E990-D00B-4558-90D2-7ECE9502B192}" type="CATEGORYNAME">
                      <a:rPr lang="en-US" sz="900">
                        <a:solidFill>
                          <a:schemeClr val="tx1"/>
                        </a:solidFill>
                      </a:rPr>
                      <a:pPr>
                        <a:defRPr sz="900"/>
                      </a:pPr>
                      <a:t>[CATEGORY NAME]</a:t>
                    </a:fld>
                    <a:r>
                      <a:rPr lang="en-US" sz="900" baseline="0">
                        <a:solidFill>
                          <a:schemeClr val="tx1"/>
                        </a:solidFill>
                      </a:rPr>
                      <a:t>
12</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D8F6-4B59-823F-4A42198FA8C1}"/>
                </c:ext>
              </c:extLst>
            </c:dLbl>
            <c:dLbl>
              <c:idx val="4"/>
              <c:layout>
                <c:manualLayout>
                  <c:x val="0.12756025428289197"/>
                  <c:y val="-0.12130580588732727"/>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5EF141D7-7B7E-46FD-A71F-2C0B1346126D}" type="CATEGORYNAME">
                      <a:rPr lang="en-US" sz="900">
                        <a:solidFill>
                          <a:schemeClr val="tx1"/>
                        </a:solidFill>
                      </a:rPr>
                      <a:pPr>
                        <a:defRPr sz="900"/>
                      </a:pPr>
                      <a:t>[CATEGORY NAME]</a:t>
                    </a:fld>
                    <a:r>
                      <a:rPr lang="en-US" sz="900" baseline="0">
                        <a:solidFill>
                          <a:schemeClr val="tx1"/>
                        </a:solidFill>
                      </a:rPr>
                      <a:t>
1</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6634424123597914"/>
                      <c:h val="0.20378907722961379"/>
                    </c:manualLayout>
                  </c15:layout>
                  <c15:dlblFieldTable/>
                  <c15:showDataLabelsRange val="0"/>
                </c:ext>
                <c:ext xmlns:c16="http://schemas.microsoft.com/office/drawing/2014/chart" uri="{C3380CC4-5D6E-409C-BE32-E72D297353CC}">
                  <c16:uniqueId val="{00000005-D8F6-4B59-823F-4A42198FA8C1}"/>
                </c:ext>
              </c:extLst>
            </c:dLbl>
            <c:dLbl>
              <c:idx val="5"/>
              <c:layout>
                <c:manualLayout>
                  <c:x val="0.3747967040955974"/>
                  <c:y val="1.5996367555217401E-2"/>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25645F52-AF13-47BE-A90D-6E6443F457A5}" type="CATEGORYNAME">
                      <a:rPr lang="en-US" sz="900">
                        <a:solidFill>
                          <a:schemeClr val="tx1"/>
                        </a:solidFill>
                      </a:rPr>
                      <a:pPr>
                        <a:defRPr sz="900"/>
                      </a:pPr>
                      <a:t>[CATEGORY NAME]</a:t>
                    </a:fld>
                    <a:r>
                      <a:rPr lang="en-US" sz="900" baseline="0">
                        <a:solidFill>
                          <a:schemeClr val="tx1"/>
                        </a:solidFill>
                      </a:rPr>
                      <a:t>
18</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5490340792002336"/>
                      <c:h val="0.25708363481591828"/>
                    </c:manualLayout>
                  </c15:layout>
                  <c15:dlblFieldTable/>
                  <c15:showDataLabelsRange val="0"/>
                </c:ext>
                <c:ext xmlns:c16="http://schemas.microsoft.com/office/drawing/2014/chart" uri="{C3380CC4-5D6E-409C-BE32-E72D297353CC}">
                  <c16:uniqueId val="{00000006-D8F6-4B59-823F-4A42198FA8C1}"/>
                </c:ext>
              </c:extLst>
            </c:dLbl>
            <c:dLbl>
              <c:idx val="6"/>
              <c:layout>
                <c:manualLayout>
                  <c:x val="0.4321202282610162"/>
                  <c:y val="1.6375007530405846E-3"/>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32838548-C68C-45D4-8295-40A71FF2F3A5}" type="CATEGORYNAME">
                      <a:rPr lang="en-US" sz="900">
                        <a:solidFill>
                          <a:schemeClr val="tx1"/>
                        </a:solidFill>
                      </a:rPr>
                      <a:pPr>
                        <a:defRPr sz="900"/>
                      </a:pPr>
                      <a:t>[CATEGORY NAME]</a:t>
                    </a:fld>
                    <a:r>
                      <a:rPr lang="en-US" sz="900" baseline="0">
                        <a:solidFill>
                          <a:schemeClr val="tx1"/>
                        </a:solidFill>
                      </a:rPr>
                      <a:t>
18</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2513942663244438"/>
                      <c:h val="0.21915015269931404"/>
                    </c:manualLayout>
                  </c15:layout>
                  <c15:dlblFieldTable/>
                  <c15:showDataLabelsRange val="0"/>
                </c:ext>
                <c:ext xmlns:c16="http://schemas.microsoft.com/office/drawing/2014/chart" uri="{C3380CC4-5D6E-409C-BE32-E72D297353CC}">
                  <c16:uniqueId val="{00000007-D8F6-4B59-823F-4A42198FA8C1}"/>
                </c:ext>
              </c:extLst>
            </c:dLbl>
            <c:numFmt formatCode="0.0%" sourceLinked="0"/>
            <c:spPr>
              <a:noFill/>
              <a:ln>
                <a:noFill/>
              </a:ln>
              <a:effectLst/>
            </c:spPr>
            <c:txPr>
              <a:bodyPr rot="0" spcFirstLastPara="1" vertOverflow="ellipsis" vert="horz" wrap="square" anchor="ctr" anchorCtr="0"/>
              <a:lstStyle/>
              <a:p>
                <a:pPr>
                  <a:defRPr sz="10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Sheet1!$A$2:$A$7</c:f>
              <c:strCache>
                <c:ptCount val="6"/>
                <c:pt idx="0">
                  <c:v>Secondary Diploma</c:v>
                </c:pt>
                <c:pt idx="1">
                  <c:v>Secondary School Diploma Equivalent</c:v>
                </c:pt>
                <c:pt idx="2">
                  <c:v>Associate's Degree</c:v>
                </c:pt>
                <c:pt idx="3">
                  <c:v>Bachelor's Degree</c:v>
                </c:pt>
                <c:pt idx="4">
                  <c:v>Occupational Licensure</c:v>
                </c:pt>
                <c:pt idx="5">
                  <c:v>Occupational Certificate</c:v>
                </c:pt>
              </c:strCache>
            </c:strRef>
          </c:cat>
          <c:val>
            <c:numRef>
              <c:f>Sheet1!$B$2:$B$7</c:f>
              <c:numCache>
                <c:formatCode>0</c:formatCode>
                <c:ptCount val="6"/>
                <c:pt idx="0">
                  <c:v>247</c:v>
                </c:pt>
                <c:pt idx="1">
                  <c:v>16</c:v>
                </c:pt>
                <c:pt idx="2">
                  <c:v>7</c:v>
                </c:pt>
                <c:pt idx="3">
                  <c:v>12</c:v>
                </c:pt>
                <c:pt idx="4">
                  <c:v>1</c:v>
                </c:pt>
                <c:pt idx="5">
                  <c:v>18</c:v>
                </c:pt>
              </c:numCache>
            </c:numRef>
          </c:val>
          <c:extLst>
            <c:ext xmlns:c16="http://schemas.microsoft.com/office/drawing/2014/chart" uri="{C3380CC4-5D6E-409C-BE32-E72D297353CC}">
              <c16:uniqueId val="{00000008-D8F6-4B59-823F-4A42198FA8C1}"/>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6350" cap="flat" cmpd="sng" algn="ctr">
      <a:solidFill>
        <a:schemeClr val="accent1"/>
      </a:solidFill>
      <a:prstDash val="solid"/>
      <a:round/>
    </a:ln>
    <a:effectLst/>
  </c:spPr>
  <c:txPr>
    <a:bodyPr/>
    <a:lstStyle/>
    <a:p>
      <a:pPr>
        <a:defRPr sz="10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ln>
                  <a:noFill/>
                </a:ln>
                <a:solidFill>
                  <a:schemeClr val="tx1"/>
                </a:solidFill>
                <a:latin typeface="+mn-lt"/>
                <a:ea typeface="+mn-ea"/>
                <a:cs typeface="+mn-cs"/>
              </a:defRPr>
            </a:pPr>
            <a:r>
              <a:rPr lang="en-US" sz="1100"/>
              <a:t>VR Case Service Expenditures for DVR</a:t>
            </a:r>
          </a:p>
          <a:p>
            <a:pPr>
              <a:defRPr/>
            </a:pPr>
            <a:r>
              <a:rPr lang="en-US" sz="1100"/>
              <a:t>$10,373,621.10</a:t>
            </a:r>
          </a:p>
        </c:rich>
      </c:tx>
      <c:layout>
        <c:manualLayout>
          <c:xMode val="edge"/>
          <c:yMode val="edge"/>
          <c:x val="0.17708272486442456"/>
          <c:y val="0"/>
        </c:manualLayout>
      </c:layout>
      <c:overlay val="0"/>
      <c:spPr>
        <a:solidFill>
          <a:schemeClr val="bg2"/>
        </a:solidFill>
        <a:ln>
          <a:noFill/>
        </a:ln>
        <a:effectLst/>
      </c:spPr>
      <c:txPr>
        <a:bodyPr rot="0" spcFirstLastPara="1" vertOverflow="ellipsis" vert="horz" wrap="square" anchor="ctr" anchorCtr="1"/>
        <a:lstStyle/>
        <a:p>
          <a:pPr>
            <a:defRPr sz="1200" b="1" i="0" u="none" strike="noStrike" kern="1200" baseline="0">
              <a:ln>
                <a:noFill/>
              </a:ln>
              <a:solidFill>
                <a:schemeClr val="tx1"/>
              </a:solidFill>
              <a:latin typeface="+mn-lt"/>
              <a:ea typeface="+mn-ea"/>
              <a:cs typeface="+mn-cs"/>
            </a:defRPr>
          </a:pPr>
          <a:endParaRPr lang="en-US"/>
        </a:p>
      </c:txPr>
    </c:title>
    <c:autoTitleDeleted val="0"/>
    <c:view3D>
      <c:rotX val="30"/>
      <c:rotY val="89"/>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79414669940451"/>
          <c:y val="0.41195829687955671"/>
          <c:w val="0.53535133269979185"/>
          <c:h val="0.41886081948089821"/>
        </c:manualLayout>
      </c:layout>
      <c:pie3DChart>
        <c:varyColors val="1"/>
        <c:ser>
          <c:idx val="0"/>
          <c:order val="0"/>
          <c:tx>
            <c:strRef>
              <c:f>Sheet1!$B$1</c:f>
              <c:strCache>
                <c:ptCount val="1"/>
                <c:pt idx="0">
                  <c:v>Percent</c:v>
                </c:pt>
              </c:strCache>
            </c:strRef>
          </c:tx>
          <c:explosion val="22"/>
          <c:dPt>
            <c:idx val="0"/>
            <c:bubble3D val="0"/>
            <c:spPr>
              <a:solidFill>
                <a:schemeClr val="accent1"/>
              </a:solidFill>
              <a:ln>
                <a:noFill/>
              </a:ln>
              <a:effectLst/>
              <a:sp3d/>
            </c:spPr>
            <c:extLst>
              <c:ext xmlns:c16="http://schemas.microsoft.com/office/drawing/2014/chart" uri="{C3380CC4-5D6E-409C-BE32-E72D297353CC}">
                <c16:uniqueId val="{00000004-12CD-4A85-94AC-0B32EC9CA8DE}"/>
              </c:ext>
            </c:extLst>
          </c:dPt>
          <c:dPt>
            <c:idx val="1"/>
            <c:bubble3D val="0"/>
            <c:spPr>
              <a:solidFill>
                <a:schemeClr val="accent3"/>
              </a:solidFill>
              <a:ln>
                <a:noFill/>
              </a:ln>
              <a:effectLst/>
              <a:sp3d/>
            </c:spPr>
            <c:extLst>
              <c:ext xmlns:c16="http://schemas.microsoft.com/office/drawing/2014/chart" uri="{C3380CC4-5D6E-409C-BE32-E72D297353CC}">
                <c16:uniqueId val="{00000005-12CD-4A85-94AC-0B32EC9CA8DE}"/>
              </c:ext>
            </c:extLst>
          </c:dPt>
          <c:dPt>
            <c:idx val="2"/>
            <c:bubble3D val="0"/>
            <c:spPr>
              <a:solidFill>
                <a:schemeClr val="accent5"/>
              </a:solidFill>
              <a:ln>
                <a:noFill/>
              </a:ln>
              <a:effectLst/>
              <a:sp3d/>
            </c:spPr>
            <c:extLst>
              <c:ext xmlns:c16="http://schemas.microsoft.com/office/drawing/2014/chart" uri="{C3380CC4-5D6E-409C-BE32-E72D297353CC}">
                <c16:uniqueId val="{00000006-12CD-4A85-94AC-0B32EC9CA8DE}"/>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12CD-4A85-94AC-0B32EC9CA8DE}"/>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8-12CD-4A85-94AC-0B32EC9CA8DE}"/>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9-12CD-4A85-94AC-0B32EC9CA8DE}"/>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1-12CD-4A85-94AC-0B32EC9CA8DE}"/>
              </c:ext>
            </c:extLst>
          </c:dPt>
          <c:dPt>
            <c:idx val="7"/>
            <c:bubble3D val="0"/>
            <c:spPr>
              <a:solidFill>
                <a:schemeClr val="accent3">
                  <a:lumMod val="80000"/>
                  <a:lumOff val="20000"/>
                </a:schemeClr>
              </a:solidFill>
              <a:ln>
                <a:noFill/>
              </a:ln>
              <a:effectLst/>
              <a:sp3d/>
            </c:spPr>
            <c:extLst>
              <c:ext xmlns:c16="http://schemas.microsoft.com/office/drawing/2014/chart" uri="{C3380CC4-5D6E-409C-BE32-E72D297353CC}">
                <c16:uniqueId val="{00000003-12CD-4A85-94AC-0B32EC9CA8DE}"/>
              </c:ext>
            </c:extLst>
          </c:dPt>
          <c:dPt>
            <c:idx val="8"/>
            <c:bubble3D val="0"/>
            <c:spPr>
              <a:solidFill>
                <a:schemeClr val="accent5">
                  <a:lumMod val="80000"/>
                  <a:lumOff val="20000"/>
                </a:schemeClr>
              </a:solidFill>
              <a:ln>
                <a:noFill/>
              </a:ln>
              <a:effectLst/>
              <a:sp3d/>
            </c:spPr>
            <c:extLst>
              <c:ext xmlns:c16="http://schemas.microsoft.com/office/drawing/2014/chart" uri="{C3380CC4-5D6E-409C-BE32-E72D297353CC}">
                <c16:uniqueId val="{0000000A-12CD-4A85-94AC-0B32EC9CA8DE}"/>
              </c:ext>
            </c:extLst>
          </c:dPt>
          <c:dLbls>
            <c:dLbl>
              <c:idx val="0"/>
              <c:layout>
                <c:manualLayout>
                  <c:x val="0.42831534222248313"/>
                  <c:y val="-8.6899618435489316E-3"/>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43444870882286035"/>
                      <c:h val="0.2066805829295999"/>
                    </c:manualLayout>
                  </c15:layout>
                </c:ext>
                <c:ext xmlns:c16="http://schemas.microsoft.com/office/drawing/2014/chart" uri="{C3380CC4-5D6E-409C-BE32-E72D297353CC}">
                  <c16:uniqueId val="{00000004-12CD-4A85-94AC-0B32EC9CA8DE}"/>
                </c:ext>
              </c:extLst>
            </c:dLbl>
            <c:dLbl>
              <c:idx val="1"/>
              <c:layout>
                <c:manualLayout>
                  <c:x val="2.9005731226746687E-2"/>
                  <c:y val="0.31991747332446568"/>
                </c:manualLayout>
              </c:layout>
              <c:showLegendKey val="0"/>
              <c:showVal val="0"/>
              <c:showCatName val="1"/>
              <c:showSerName val="0"/>
              <c:showPercent val="1"/>
              <c:showBubbleSize val="0"/>
              <c:extLst>
                <c:ext xmlns:c15="http://schemas.microsoft.com/office/drawing/2012/chart" uri="{CE6537A1-D6FC-4f65-9D91-7224C49458BB}">
                  <c15:layout>
                    <c:manualLayout>
                      <c:w val="0.26770684885265389"/>
                      <c:h val="0.18581415695131132"/>
                    </c:manualLayout>
                  </c15:layout>
                </c:ext>
                <c:ext xmlns:c16="http://schemas.microsoft.com/office/drawing/2014/chart" uri="{C3380CC4-5D6E-409C-BE32-E72D297353CC}">
                  <c16:uniqueId val="{00000005-12CD-4A85-94AC-0B32EC9CA8DE}"/>
                </c:ext>
              </c:extLst>
            </c:dLbl>
            <c:dLbl>
              <c:idx val="2"/>
              <c:layout>
                <c:manualLayout>
                  <c:x val="-6.1181322511759659E-2"/>
                  <c:y val="0.1406189342611243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12CD-4A85-94AC-0B32EC9CA8DE}"/>
                </c:ext>
              </c:extLst>
            </c:dLbl>
            <c:dLbl>
              <c:idx val="3"/>
              <c:layout>
                <c:manualLayout>
                  <c:x val="-7.1924474026021673E-2"/>
                  <c:y val="-4.7405264230997023E-2"/>
                </c:manualLayout>
              </c:layout>
              <c:tx>
                <c:rich>
                  <a:bodyPr/>
                  <a:lstStyle/>
                  <a:p>
                    <a:fld id="{2E1A1A2C-BDE2-4300-9C1C-B518DC5EE027}" type="CATEGORYNAME">
                      <a:rPr lang="en-US"/>
                      <a:pPr/>
                      <a:t>[CATEGORY NAME]</a:t>
                    </a:fld>
                    <a:r>
                      <a:rPr lang="en-US"/>
                      <a:t>
</a:t>
                    </a:r>
                    <a:fld id="{B3E30D45-61E1-4FEB-9210-FC92202F8698}" type="PERCENTAGE">
                      <a:rPr lang="en-US"/>
                      <a:pPr/>
                      <a:t>[PERCENTAGE]</a:t>
                    </a:fld>
                    <a:endParaRPr lang="en-US"/>
                  </a:p>
                </c:rich>
              </c:tx>
              <c:showLegendKey val="0"/>
              <c:showVal val="0"/>
              <c:showCatName val="1"/>
              <c:showSerName val="0"/>
              <c:showPercent val="1"/>
              <c:showBubbleSize val="0"/>
              <c:extLst>
                <c:ext xmlns:c15="http://schemas.microsoft.com/office/drawing/2012/chart" uri="{CE6537A1-D6FC-4f65-9D91-7224C49458BB}">
                  <c15:layout>
                    <c:manualLayout>
                      <c:w val="0.27784946236559138"/>
                      <c:h val="0.15060185185185185"/>
                    </c:manualLayout>
                  </c15:layout>
                  <c15:dlblFieldTable/>
                  <c15:showDataLabelsRange val="0"/>
                </c:ext>
                <c:ext xmlns:c16="http://schemas.microsoft.com/office/drawing/2014/chart" uri="{C3380CC4-5D6E-409C-BE32-E72D297353CC}">
                  <c16:uniqueId val="{00000007-12CD-4A85-94AC-0B32EC9CA8DE}"/>
                </c:ext>
              </c:extLst>
            </c:dLbl>
            <c:dLbl>
              <c:idx val="4"/>
              <c:layout>
                <c:manualLayout>
                  <c:x val="-7.4466174020884859E-2"/>
                  <c:y val="-0.13855063739720574"/>
                </c:manualLayout>
              </c:layout>
              <c:showLegendKey val="0"/>
              <c:showVal val="0"/>
              <c:showCatName val="1"/>
              <c:showSerName val="0"/>
              <c:showPercent val="1"/>
              <c:showBubbleSize val="0"/>
              <c:extLst>
                <c:ext xmlns:c15="http://schemas.microsoft.com/office/drawing/2012/chart" uri="{CE6537A1-D6FC-4f65-9D91-7224C49458BB}">
                  <c15:layout>
                    <c:manualLayout>
                      <c:w val="0.34203252032520326"/>
                      <c:h val="0.18581415695131132"/>
                    </c:manualLayout>
                  </c15:layout>
                </c:ext>
                <c:ext xmlns:c16="http://schemas.microsoft.com/office/drawing/2014/chart" uri="{C3380CC4-5D6E-409C-BE32-E72D297353CC}">
                  <c16:uniqueId val="{00000008-12CD-4A85-94AC-0B32EC9CA8DE}"/>
                </c:ext>
              </c:extLst>
            </c:dLbl>
            <c:dLbl>
              <c:idx val="5"/>
              <c:layout>
                <c:manualLayout>
                  <c:x val="-0.11449714172494514"/>
                  <c:y val="-0.10017320892841539"/>
                </c:manualLayout>
              </c:layout>
              <c:showLegendKey val="0"/>
              <c:showVal val="0"/>
              <c:showCatName val="1"/>
              <c:showSerName val="0"/>
              <c:showPercent val="1"/>
              <c:showBubbleSize val="0"/>
              <c:extLst>
                <c:ext xmlns:c15="http://schemas.microsoft.com/office/drawing/2012/chart" uri="{CE6537A1-D6FC-4f65-9D91-7224C49458BB}">
                  <c15:layout>
                    <c:manualLayout>
                      <c:w val="0.25207828518173347"/>
                      <c:h val="0.20472888563348185"/>
                    </c:manualLayout>
                  </c15:layout>
                </c:ext>
                <c:ext xmlns:c16="http://schemas.microsoft.com/office/drawing/2014/chart" uri="{C3380CC4-5D6E-409C-BE32-E72D297353CC}">
                  <c16:uniqueId val="{00000009-12CD-4A85-94AC-0B32EC9CA8DE}"/>
                </c:ext>
              </c:extLst>
            </c:dLbl>
            <c:dLbl>
              <c:idx val="6"/>
              <c:layout>
                <c:manualLayout>
                  <c:x val="0.1861591974814891"/>
                  <c:y val="-7.6093672631241685E-2"/>
                </c:manualLayout>
              </c:layout>
              <c:showLegendKey val="0"/>
              <c:showVal val="0"/>
              <c:showCatName val="1"/>
              <c:showSerName val="0"/>
              <c:showPercent val="1"/>
              <c:showBubbleSize val="0"/>
              <c:extLst>
                <c:ext xmlns:c15="http://schemas.microsoft.com/office/drawing/2012/chart" uri="{CE6537A1-D6FC-4f65-9D91-7224C49458BB}">
                  <c15:layout>
                    <c:manualLayout>
                      <c:w val="0.23675851795319616"/>
                      <c:h val="0.21157622739018087"/>
                    </c:manualLayout>
                  </c15:layout>
                </c:ext>
                <c:ext xmlns:c16="http://schemas.microsoft.com/office/drawing/2014/chart" uri="{C3380CC4-5D6E-409C-BE32-E72D297353CC}">
                  <c16:uniqueId val="{00000001-12CD-4A85-94AC-0B32EC9CA8DE}"/>
                </c:ext>
              </c:extLst>
            </c:dLbl>
            <c:dLbl>
              <c:idx val="7"/>
              <c:layout>
                <c:manualLayout>
                  <c:x val="0.2308241665504765"/>
                  <c:y val="0.10607842946881943"/>
                </c:manualLayout>
              </c:layout>
              <c:tx>
                <c:rich>
                  <a:bodyPr rot="0" spcFirstLastPara="1" vertOverflow="ellipsis" vert="horz" wrap="square" anchor="ctr" anchorCtr="1"/>
                  <a:lstStyle/>
                  <a:p>
                    <a:pPr>
                      <a:defRPr sz="1000" b="0" i="0" u="none" strike="noStrike" kern="1200" baseline="0">
                        <a:ln>
                          <a:noFill/>
                        </a:ln>
                        <a:solidFill>
                          <a:schemeClr val="tx1"/>
                        </a:solidFill>
                        <a:latin typeface="+mn-lt"/>
                        <a:ea typeface="+mn-ea"/>
                        <a:cs typeface="+mn-cs"/>
                      </a:defRPr>
                    </a:pPr>
                    <a:r>
                      <a:rPr lang="en-US"/>
                      <a:t>Other Training</a:t>
                    </a:r>
                  </a:p>
                  <a:p>
                    <a:pPr>
                      <a:defRPr/>
                    </a:pPr>
                    <a:fld id="{71E734E4-EE7E-4D12-A4C2-844939D45022}" type="PERCENTAGE">
                      <a:rPr lang="en-US"/>
                      <a:pPr>
                        <a:defRPr/>
                      </a:pPr>
                      <a:t>[PERCENTAGE]</a:t>
                    </a:fld>
                    <a:endParaRPr lang="en-US"/>
                  </a:p>
                </c:rich>
              </c:tx>
              <c:numFmt formatCode="0.0%" sourceLinked="0"/>
              <c:spPr>
                <a:noFill/>
                <a:ln>
                  <a:noFill/>
                </a:ln>
                <a:effectLst/>
              </c:spPr>
              <c:txPr>
                <a:bodyPr rot="0" spcFirstLastPara="1" vertOverflow="ellipsis" vert="horz" wrap="square" anchor="ctr" anchorCtr="1"/>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2CD-4A85-94AC-0B32EC9CA8DE}"/>
                </c:ext>
              </c:extLst>
            </c:dLbl>
            <c:dLbl>
              <c:idx val="8"/>
              <c:layout>
                <c:manualLayout>
                  <c:x val="0.10170028839591697"/>
                  <c:y val="0.20467722360845461"/>
                </c:manualLayout>
              </c:layout>
              <c:showLegendKey val="0"/>
              <c:showVal val="0"/>
              <c:showCatName val="1"/>
              <c:showSerName val="0"/>
              <c:showPercent val="1"/>
              <c:showBubbleSize val="0"/>
              <c:extLst>
                <c:ext xmlns:c15="http://schemas.microsoft.com/office/drawing/2012/chart" uri="{CE6537A1-D6FC-4f65-9D91-7224C49458BB}">
                  <c15:layout>
                    <c:manualLayout>
                      <c:w val="0.16131238488012856"/>
                      <c:h val="0.19622739018087854"/>
                    </c:manualLayout>
                  </c15:layout>
                </c:ext>
                <c:ext xmlns:c16="http://schemas.microsoft.com/office/drawing/2014/chart" uri="{C3380CC4-5D6E-409C-BE32-E72D297353CC}">
                  <c16:uniqueId val="{0000000A-12CD-4A85-94AC-0B32EC9CA8D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Sheet1!$A$2:$A$10</c:f>
              <c:strCache>
                <c:ptCount val="9"/>
                <c:pt idx="0">
                  <c:v>Job Development and Placement</c:v>
                </c:pt>
                <c:pt idx="1">
                  <c:v>Other Services</c:v>
                </c:pt>
                <c:pt idx="2">
                  <c:v>College or University Training</c:v>
                </c:pt>
                <c:pt idx="3">
                  <c:v>Transportation</c:v>
                </c:pt>
                <c:pt idx="4">
                  <c:v>On-The-Job Supports</c:v>
                </c:pt>
                <c:pt idx="5">
                  <c:v>Assessment</c:v>
                </c:pt>
                <c:pt idx="6">
                  <c:v>Diagnosis and Treatment</c:v>
                </c:pt>
                <c:pt idx="7">
                  <c:v>Other Training</c:v>
                </c:pt>
                <c:pt idx="8">
                  <c:v>Pre-ETS</c:v>
                </c:pt>
              </c:strCache>
            </c:strRef>
          </c:cat>
          <c:val>
            <c:numRef>
              <c:f>Sheet1!$B$2:$B$10</c:f>
              <c:numCache>
                <c:formatCode>0.0%</c:formatCode>
                <c:ptCount val="9"/>
                <c:pt idx="0">
                  <c:v>0.54070433804450402</c:v>
                </c:pt>
                <c:pt idx="1">
                  <c:v>4.0577148128149769E-2</c:v>
                </c:pt>
                <c:pt idx="2">
                  <c:v>6.5454478571614683E-2</c:v>
                </c:pt>
                <c:pt idx="3">
                  <c:v>1.3951746319325276E-2</c:v>
                </c:pt>
                <c:pt idx="4">
                  <c:v>0.11892480341314955</c:v>
                </c:pt>
                <c:pt idx="5">
                  <c:v>1.3279455522045239E-2</c:v>
                </c:pt>
                <c:pt idx="6">
                  <c:v>3.4083588227451257E-2</c:v>
                </c:pt>
                <c:pt idx="7">
                  <c:v>8.5521477162878064E-3</c:v>
                </c:pt>
                <c:pt idx="8">
                  <c:v>0.16447229405747238</c:v>
                </c:pt>
              </c:numCache>
            </c:numRef>
          </c:val>
          <c:extLst>
            <c:ext xmlns:c16="http://schemas.microsoft.com/office/drawing/2014/chart" uri="{C3380CC4-5D6E-409C-BE32-E72D297353CC}">
              <c16:uniqueId val="{0000000B-12CD-4A85-94AC-0B32EC9CA8DE}"/>
            </c:ext>
          </c:extLst>
        </c:ser>
        <c:dLbls>
          <c:showLegendKey val="0"/>
          <c:showVal val="0"/>
          <c:showCatName val="1"/>
          <c:showSerName val="0"/>
          <c:showPercent val="1"/>
          <c:showBubbleSize val="0"/>
          <c:showLeaderLines val="1"/>
        </c:dLbls>
      </c:pie3DChart>
      <c:spPr>
        <a:noFill/>
        <a:ln>
          <a:solidFill>
            <a:schemeClr val="bg2"/>
          </a:solidFill>
        </a:ln>
        <a:effectLst/>
      </c:spPr>
    </c:plotArea>
    <c:plotVisOnly val="1"/>
    <c:dispBlanksAs val="gap"/>
    <c:showDLblsOverMax val="0"/>
  </c:chart>
  <c:spPr>
    <a:solidFill>
      <a:schemeClr val="bg2"/>
    </a:solidFill>
    <a:ln w="6350" cap="flat" cmpd="sng" algn="ctr">
      <a:solidFill>
        <a:schemeClr val="accent1"/>
      </a:solidFill>
      <a:prstDash val="solid"/>
      <a:round/>
    </a:ln>
    <a:effectLst/>
  </c:spPr>
  <c:txPr>
    <a:bodyPr/>
    <a:lstStyle/>
    <a:p>
      <a:pPr>
        <a:defRPr sz="1000">
          <a:ln>
            <a:noFill/>
          </a:ln>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ysClr val="windowText" lastClr="000000"/>
                </a:solidFill>
              </a:defRPr>
            </a:pPr>
            <a:r>
              <a:rPr lang="en-US">
                <a:solidFill>
                  <a:sysClr val="windowText" lastClr="000000"/>
                </a:solidFill>
              </a:rPr>
              <a:t>Age At Application</a:t>
            </a:r>
          </a:p>
          <a:p>
            <a:pPr>
              <a:defRPr>
                <a:solidFill>
                  <a:sysClr val="windowText" lastClr="000000"/>
                </a:solidFill>
              </a:defRPr>
            </a:pPr>
            <a:endParaRPr lang="en-US">
              <a:solidFill>
                <a:sysClr val="windowText" lastClr="000000"/>
              </a:solidFill>
            </a:endParaRPr>
          </a:p>
        </c:rich>
      </c:tx>
      <c:layout>
        <c:manualLayout>
          <c:xMode val="edge"/>
          <c:yMode val="edge"/>
          <c:x val="0.26114801144095923"/>
          <c:y val="0"/>
        </c:manualLayout>
      </c:layout>
      <c:overlay val="0"/>
    </c:title>
    <c:autoTitleDeleted val="0"/>
    <c:view3D>
      <c:rotX val="30"/>
      <c:rotY val="18"/>
      <c:rAngAx val="0"/>
      <c:perspective val="10"/>
    </c:view3D>
    <c:floor>
      <c:thickness val="0"/>
    </c:floor>
    <c:sideWall>
      <c:thickness val="0"/>
    </c:sideWall>
    <c:backWall>
      <c:thickness val="0"/>
    </c:backWall>
    <c:plotArea>
      <c:layout>
        <c:manualLayout>
          <c:layoutTarget val="inner"/>
          <c:xMode val="edge"/>
          <c:yMode val="edge"/>
          <c:x val="0.10685145665203066"/>
          <c:y val="0.43498339815956732"/>
          <c:w val="0.7066313951508032"/>
          <c:h val="0.56501629800533881"/>
        </c:manualLayout>
      </c:layout>
      <c:pie3DChart>
        <c:varyColors val="1"/>
        <c:ser>
          <c:idx val="0"/>
          <c:order val="0"/>
          <c:tx>
            <c:strRef>
              <c:f>Sheet1!$B$1</c:f>
              <c:strCache>
                <c:ptCount val="1"/>
                <c:pt idx="0">
                  <c:v>Percent</c:v>
                </c:pt>
              </c:strCache>
            </c:strRef>
          </c:tx>
          <c:explosion val="12"/>
          <c:dPt>
            <c:idx val="1"/>
            <c:bubble3D val="0"/>
            <c:spPr>
              <a:ln>
                <a:solidFill>
                  <a:prstClr val="black"/>
                </a:solidFill>
              </a:ln>
            </c:spPr>
            <c:extLst>
              <c:ext xmlns:c16="http://schemas.microsoft.com/office/drawing/2014/chart" uri="{C3380CC4-5D6E-409C-BE32-E72D297353CC}">
                <c16:uniqueId val="{00000001-F5E2-492F-AC0D-E1CB451FA415}"/>
              </c:ext>
            </c:extLst>
          </c:dPt>
          <c:dLbls>
            <c:dLbl>
              <c:idx val="0"/>
              <c:layout>
                <c:manualLayout>
                  <c:x val="5.272227779345158E-2"/>
                  <c:y val="-5.7062844153677114E-2"/>
                </c:manualLayout>
              </c:layout>
              <c:showLegendKey val="0"/>
              <c:showVal val="0"/>
              <c:showCatName val="1"/>
              <c:showSerName val="0"/>
              <c:showPercent val="1"/>
              <c:showBubbleSize val="0"/>
              <c:extLst>
                <c:ext xmlns:c15="http://schemas.microsoft.com/office/drawing/2012/chart" uri="{CE6537A1-D6FC-4f65-9D91-7224C49458BB}">
                  <c15:layout>
                    <c:manualLayout>
                      <c:w val="0.18104146201737892"/>
                      <c:h val="0.25244390432803254"/>
                    </c:manualLayout>
                  </c15:layout>
                </c:ext>
                <c:ext xmlns:c16="http://schemas.microsoft.com/office/drawing/2014/chart" uri="{C3380CC4-5D6E-409C-BE32-E72D297353CC}">
                  <c16:uniqueId val="{00000002-F5E2-492F-AC0D-E1CB451FA415}"/>
                </c:ext>
              </c:extLst>
            </c:dLbl>
            <c:dLbl>
              <c:idx val="1"/>
              <c:layout>
                <c:manualLayout>
                  <c:x val="-3.0109825286990643E-2"/>
                  <c:y val="-1.1616435876549915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5E2-492F-AC0D-E1CB451FA415}"/>
                </c:ext>
              </c:extLst>
            </c:dLbl>
            <c:dLbl>
              <c:idx val="2"/>
              <c:layout>
                <c:manualLayout>
                  <c:x val="-0.15060170379726426"/>
                  <c:y val="-1.308857477152705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5E2-492F-AC0D-E1CB451FA415}"/>
                </c:ext>
              </c:extLst>
            </c:dLbl>
            <c:dLbl>
              <c:idx val="3"/>
              <c:layout>
                <c:manualLayout>
                  <c:x val="0.17283294275883432"/>
                  <c:y val="-1.2916723074549639E-2"/>
                </c:manualLayout>
              </c:layout>
              <c:showLegendKey val="0"/>
              <c:showVal val="0"/>
              <c:showCatName val="1"/>
              <c:showSerName val="0"/>
              <c:showPercent val="1"/>
              <c:showBubbleSize val="0"/>
              <c:extLst>
                <c:ext xmlns:c15="http://schemas.microsoft.com/office/drawing/2012/chart" uri="{CE6537A1-D6FC-4f65-9D91-7224C49458BB}">
                  <c15:layout>
                    <c:manualLayout>
                      <c:w val="0.24540112453370036"/>
                      <c:h val="0.29797592773914061"/>
                    </c:manualLayout>
                  </c15:layout>
                </c:ext>
                <c:ext xmlns:c16="http://schemas.microsoft.com/office/drawing/2014/chart" uri="{C3380CC4-5D6E-409C-BE32-E72D297353CC}">
                  <c16:uniqueId val="{00000004-F5E2-492F-AC0D-E1CB451FA415}"/>
                </c:ext>
              </c:extLst>
            </c:dLbl>
            <c:dLbl>
              <c:idx val="4"/>
              <c:layout>
                <c:manualLayout>
                  <c:x val="0.28959011474604934"/>
                  <c:y val="6.71371192237334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5E2-492F-AC0D-E1CB451FA415}"/>
                </c:ext>
              </c:extLst>
            </c:dLbl>
            <c:numFmt formatCode="0.0%" sourceLinked="0"/>
            <c:spPr>
              <a:noFill/>
              <a:ln>
                <a:noFill/>
              </a:ln>
              <a:effectLst/>
            </c:spPr>
            <c:txPr>
              <a:bodyPr rot="0" vert="horz"/>
              <a:lstStyle/>
              <a:p>
                <a:pPr>
                  <a:defRPr sz="9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14 to 22</c:v>
                </c:pt>
                <c:pt idx="1">
                  <c:v>23 to 54</c:v>
                </c:pt>
                <c:pt idx="2">
                  <c:v>55 to 64</c:v>
                </c:pt>
                <c:pt idx="3">
                  <c:v>65 and Older</c:v>
                </c:pt>
              </c:strCache>
            </c:strRef>
          </c:cat>
          <c:val>
            <c:numRef>
              <c:f>Sheet1!$B$2:$B$5</c:f>
              <c:numCache>
                <c:formatCode>0.0%</c:formatCode>
                <c:ptCount val="4"/>
                <c:pt idx="0">
                  <c:v>0.4050101881817092</c:v>
                </c:pt>
                <c:pt idx="1">
                  <c:v>0.46086539614047706</c:v>
                </c:pt>
                <c:pt idx="2">
                  <c:v>0.1021215390147429</c:v>
                </c:pt>
                <c:pt idx="3">
                  <c:v>3.2002876663070841E-2</c:v>
                </c:pt>
              </c:numCache>
            </c:numRef>
          </c:val>
          <c:extLst>
            <c:ext xmlns:c16="http://schemas.microsoft.com/office/drawing/2014/chart" uri="{C3380CC4-5D6E-409C-BE32-E72D297353CC}">
              <c16:uniqueId val="{00000006-F5E2-492F-AC0D-E1CB451FA415}"/>
            </c:ext>
          </c:extLst>
        </c:ser>
        <c:dLbls>
          <c:showLegendKey val="0"/>
          <c:showVal val="0"/>
          <c:showCatName val="1"/>
          <c:showSerName val="0"/>
          <c:showPercent val="1"/>
          <c:showBubbleSize val="0"/>
          <c:showLeaderLines val="1"/>
        </c:dLbls>
      </c:pie3DChart>
    </c:plotArea>
    <c:plotVisOnly val="1"/>
    <c:dispBlanksAs val="gap"/>
    <c:showDLblsOverMax val="0"/>
  </c:chart>
  <c:spPr>
    <a:solidFill>
      <a:schemeClr val="accent2"/>
    </a:solidFill>
    <a:ln w="6350" cap="sq">
      <a:solidFill>
        <a:schemeClr val="accent1"/>
      </a:solidFill>
    </a:ln>
  </c:spPr>
  <c:txPr>
    <a:bodyPr/>
    <a:lstStyle/>
    <a:p>
      <a:pPr>
        <a:defRPr sz="1000">
          <a:solidFill>
            <a:schemeClr val="tx1"/>
          </a:solidFill>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ysClr val="windowText" lastClr="000000"/>
                </a:solidFill>
              </a:defRPr>
            </a:pPr>
            <a:r>
              <a:rPr lang="en-US" sz="1000">
                <a:solidFill>
                  <a:sysClr val="windowText" lastClr="000000"/>
                </a:solidFill>
              </a:rPr>
              <a:t>Age At VR Application</a:t>
            </a:r>
          </a:p>
        </c:rich>
      </c:tx>
      <c:layout>
        <c:manualLayout>
          <c:xMode val="edge"/>
          <c:yMode val="edge"/>
          <c:x val="0.29777934685491136"/>
          <c:y val="3.117692907248636E-2"/>
        </c:manualLayout>
      </c:layout>
      <c:overlay val="0"/>
    </c:title>
    <c:autoTitleDeleted val="0"/>
    <c:view3D>
      <c:rotX val="30"/>
      <c:rotY val="0"/>
      <c:rAngAx val="0"/>
      <c:perspective val="10"/>
    </c:view3D>
    <c:floor>
      <c:thickness val="0"/>
    </c:floor>
    <c:sideWall>
      <c:thickness val="0"/>
    </c:sideWall>
    <c:backWall>
      <c:thickness val="0"/>
    </c:backWall>
    <c:plotArea>
      <c:layout>
        <c:manualLayout>
          <c:layoutTarget val="inner"/>
          <c:xMode val="edge"/>
          <c:yMode val="edge"/>
          <c:x val="8.2569077505345825E-2"/>
          <c:y val="0.26878133803033005"/>
          <c:w val="0.90846598913767318"/>
          <c:h val="0.7239816866227653"/>
        </c:manualLayout>
      </c:layout>
      <c:pie3DChart>
        <c:varyColors val="1"/>
        <c:ser>
          <c:idx val="0"/>
          <c:order val="0"/>
          <c:tx>
            <c:strRef>
              <c:f>Sheet1!$B$1</c:f>
              <c:strCache>
                <c:ptCount val="1"/>
                <c:pt idx="0">
                  <c:v>Percent</c:v>
                </c:pt>
              </c:strCache>
            </c:strRef>
          </c:tx>
          <c:explosion val="93"/>
          <c:dPt>
            <c:idx val="0"/>
            <c:bubble3D val="0"/>
            <c:explosion val="0"/>
            <c:extLst>
              <c:ext xmlns:c16="http://schemas.microsoft.com/office/drawing/2014/chart" uri="{C3380CC4-5D6E-409C-BE32-E72D297353CC}">
                <c16:uniqueId val="{00000001-BB7F-49CE-9C00-EB06BE78D4EB}"/>
              </c:ext>
            </c:extLst>
          </c:dPt>
          <c:dPt>
            <c:idx val="1"/>
            <c:bubble3D val="0"/>
            <c:explosion val="21"/>
            <c:extLst>
              <c:ext xmlns:c16="http://schemas.microsoft.com/office/drawing/2014/chart" uri="{C3380CC4-5D6E-409C-BE32-E72D297353CC}">
                <c16:uniqueId val="{00000000-BB7F-49CE-9C00-EB06BE78D4EB}"/>
              </c:ext>
            </c:extLst>
          </c:dPt>
          <c:dPt>
            <c:idx val="2"/>
            <c:bubble3D val="0"/>
            <c:explosion val="18"/>
            <c:extLst>
              <c:ext xmlns:c16="http://schemas.microsoft.com/office/drawing/2014/chart" uri="{C3380CC4-5D6E-409C-BE32-E72D297353CC}">
                <c16:uniqueId val="{00000002-BB7F-49CE-9C00-EB06BE78D4EB}"/>
              </c:ext>
            </c:extLst>
          </c:dPt>
          <c:dPt>
            <c:idx val="3"/>
            <c:bubble3D val="0"/>
            <c:explosion val="30"/>
            <c:extLst>
              <c:ext xmlns:c16="http://schemas.microsoft.com/office/drawing/2014/chart" uri="{C3380CC4-5D6E-409C-BE32-E72D297353CC}">
                <c16:uniqueId val="{00000003-BB7F-49CE-9C00-EB06BE78D4EB}"/>
              </c:ext>
            </c:extLst>
          </c:dPt>
          <c:dLbls>
            <c:dLbl>
              <c:idx val="0"/>
              <c:layout>
                <c:manualLayout>
                  <c:x val="6.267388590875779E-2"/>
                  <c:y val="-0.1796220717928575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B7F-49CE-9C00-EB06BE78D4EB}"/>
                </c:ext>
              </c:extLst>
            </c:dLbl>
            <c:dLbl>
              <c:idx val="1"/>
              <c:layout>
                <c:manualLayout>
                  <c:x val="0.32850540941200873"/>
                  <c:y val="-3.422834031950229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BB7F-49CE-9C00-EB06BE78D4EB}"/>
                </c:ext>
              </c:extLst>
            </c:dLbl>
            <c:dLbl>
              <c:idx val="2"/>
              <c:layout>
                <c:manualLayout>
                  <c:x val="-0.1240075494175638"/>
                  <c:y val="5.926991978691673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BB7F-49CE-9C00-EB06BE78D4EB}"/>
                </c:ext>
              </c:extLst>
            </c:dLbl>
            <c:dLbl>
              <c:idx val="3"/>
              <c:layout>
                <c:manualLayout>
                  <c:x val="4.367552228517118E-2"/>
                  <c:y val="5.4918651536445704E-3"/>
                </c:manualLayout>
              </c:layout>
              <c:showLegendKey val="0"/>
              <c:showVal val="0"/>
              <c:showCatName val="1"/>
              <c:showSerName val="0"/>
              <c:showPercent val="1"/>
              <c:showBubbleSize val="0"/>
              <c:extLst>
                <c:ext xmlns:c15="http://schemas.microsoft.com/office/drawing/2012/chart" uri="{CE6537A1-D6FC-4f65-9D91-7224C49458BB}">
                  <c15:layout>
                    <c:manualLayout>
                      <c:w val="0.29734164126211804"/>
                      <c:h val="0.22464020719156011"/>
                    </c:manualLayout>
                  </c15:layout>
                </c:ext>
                <c:ext xmlns:c16="http://schemas.microsoft.com/office/drawing/2014/chart" uri="{C3380CC4-5D6E-409C-BE32-E72D297353CC}">
                  <c16:uniqueId val="{00000003-BB7F-49CE-9C00-EB06BE78D4EB}"/>
                </c:ext>
              </c:extLst>
            </c:dLbl>
            <c:dLbl>
              <c:idx val="4"/>
              <c:layout>
                <c:manualLayout>
                  <c:x val="0.28959011474604934"/>
                  <c:y val="6.71371192237334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BB7F-49CE-9C00-EB06BE78D4EB}"/>
                </c:ext>
              </c:extLst>
            </c:dLbl>
            <c:numFmt formatCode="0.0%" sourceLinked="0"/>
            <c:spPr>
              <a:noFill/>
              <a:ln>
                <a:noFill/>
              </a:ln>
              <a:effectLst/>
            </c:spPr>
            <c:txPr>
              <a:bodyPr rot="0" vert="horz"/>
              <a:lstStyle/>
              <a:p>
                <a:pPr>
                  <a:defRPr sz="900">
                    <a:solidFill>
                      <a:schemeClr val="tx1"/>
                    </a:solidFill>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13 to 22</c:v>
                </c:pt>
                <c:pt idx="1">
                  <c:v>23 to 54</c:v>
                </c:pt>
                <c:pt idx="2">
                  <c:v>55 to 64</c:v>
                </c:pt>
                <c:pt idx="3">
                  <c:v>65 and Older</c:v>
                </c:pt>
              </c:strCache>
            </c:strRef>
          </c:cat>
          <c:val>
            <c:numRef>
              <c:f>Sheet1!$B$2:$B$5</c:f>
              <c:numCache>
                <c:formatCode>0.0%</c:formatCode>
                <c:ptCount val="4"/>
                <c:pt idx="0">
                  <c:v>0.30201342281879195</c:v>
                </c:pt>
                <c:pt idx="1">
                  <c:v>0.46979865771812079</c:v>
                </c:pt>
                <c:pt idx="2">
                  <c:v>0.11409395973154363</c:v>
                </c:pt>
                <c:pt idx="3">
                  <c:v>0.11409395973154363</c:v>
                </c:pt>
              </c:numCache>
            </c:numRef>
          </c:val>
          <c:extLst>
            <c:ext xmlns:c16="http://schemas.microsoft.com/office/drawing/2014/chart" uri="{C3380CC4-5D6E-409C-BE32-E72D297353CC}">
              <c16:uniqueId val="{00000005-BB7F-49CE-9C00-EB06BE78D4EB}"/>
            </c:ext>
          </c:extLst>
        </c:ser>
        <c:dLbls>
          <c:showLegendKey val="0"/>
          <c:showVal val="0"/>
          <c:showCatName val="1"/>
          <c:showSerName val="0"/>
          <c:showPercent val="1"/>
          <c:showBubbleSize val="0"/>
          <c:showLeaderLines val="1"/>
        </c:dLbls>
      </c:pie3DChart>
    </c:plotArea>
    <c:plotVisOnly val="1"/>
    <c:dispBlanksAs val="gap"/>
    <c:showDLblsOverMax val="0"/>
  </c:chart>
  <c:spPr>
    <a:solidFill>
      <a:schemeClr val="bg2"/>
    </a:solidFill>
    <a:ln w="6350">
      <a:solidFill>
        <a:prstClr val="black"/>
      </a:solidFill>
    </a:ln>
  </c:spPr>
  <c:txPr>
    <a:bodyPr/>
    <a:lstStyle/>
    <a:p>
      <a:pPr>
        <a:defRPr sz="1000">
          <a:ln>
            <a:noFill/>
          </a:ln>
          <a:solidFill>
            <a:sysClr val="windowText" lastClr="000000"/>
          </a:solidFil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aseline="0">
                <a:solidFill>
                  <a:schemeClr val="tx1"/>
                </a:solidFill>
              </a:rPr>
              <a:t>VR Case Service Expenditures for DBVI</a:t>
            </a:r>
          </a:p>
          <a:p>
            <a:pPr>
              <a:defRPr sz="1000"/>
            </a:pPr>
            <a:r>
              <a:rPr lang="en-US" sz="1000" baseline="0">
                <a:solidFill>
                  <a:schemeClr val="tx1"/>
                </a:solidFill>
              </a:rPr>
              <a:t>$991,751.62</a:t>
            </a:r>
            <a:endParaRPr lang="en-US" sz="1000">
              <a:solidFill>
                <a:schemeClr val="tx1"/>
              </a:solidFill>
            </a:endParaRPr>
          </a:p>
        </c:rich>
      </c:tx>
      <c:layout>
        <c:manualLayout>
          <c:xMode val="edge"/>
          <c:yMode val="edge"/>
          <c:x val="0.25140527701971571"/>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8486399427344311"/>
          <c:y val="0.26730587248022569"/>
          <c:w val="0.51262399018304527"/>
          <c:h val="0.4007202671094684"/>
        </c:manualLayout>
      </c:layout>
      <c:pie3DChart>
        <c:varyColors val="1"/>
        <c:ser>
          <c:idx val="0"/>
          <c:order val="0"/>
          <c:tx>
            <c:strRef>
              <c:f>Sheet1!$B$1</c:f>
              <c:strCache>
                <c:ptCount val="1"/>
                <c:pt idx="0">
                  <c:v>Percent</c:v>
                </c:pt>
              </c:strCache>
            </c:strRef>
          </c:tx>
          <c:explosion val="22"/>
          <c:dPt>
            <c:idx val="0"/>
            <c:bubble3D val="0"/>
            <c:spPr>
              <a:solidFill>
                <a:schemeClr val="accent1"/>
              </a:solidFill>
              <a:ln>
                <a:noFill/>
              </a:ln>
              <a:effectLst/>
              <a:sp3d/>
            </c:spPr>
            <c:extLst>
              <c:ext xmlns:c16="http://schemas.microsoft.com/office/drawing/2014/chart" uri="{C3380CC4-5D6E-409C-BE32-E72D297353CC}">
                <c16:uniqueId val="{00000004-AD40-492B-A3F2-5968757E8E1E}"/>
              </c:ext>
            </c:extLst>
          </c:dPt>
          <c:dPt>
            <c:idx val="1"/>
            <c:bubble3D val="0"/>
            <c:spPr>
              <a:solidFill>
                <a:schemeClr val="accent3"/>
              </a:solidFill>
              <a:ln>
                <a:noFill/>
              </a:ln>
              <a:effectLst/>
              <a:sp3d/>
            </c:spPr>
            <c:extLst>
              <c:ext xmlns:c16="http://schemas.microsoft.com/office/drawing/2014/chart" uri="{C3380CC4-5D6E-409C-BE32-E72D297353CC}">
                <c16:uniqueId val="{00000005-AD40-492B-A3F2-5968757E8E1E}"/>
              </c:ext>
            </c:extLst>
          </c:dPt>
          <c:dPt>
            <c:idx val="2"/>
            <c:bubble3D val="0"/>
            <c:spPr>
              <a:solidFill>
                <a:schemeClr val="accent5"/>
              </a:solidFill>
              <a:ln>
                <a:noFill/>
              </a:ln>
              <a:effectLst/>
              <a:sp3d/>
            </c:spPr>
            <c:extLst>
              <c:ext xmlns:c16="http://schemas.microsoft.com/office/drawing/2014/chart" uri="{C3380CC4-5D6E-409C-BE32-E72D297353CC}">
                <c16:uniqueId val="{00000006-AD40-492B-A3F2-5968757E8E1E}"/>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AD40-492B-A3F2-5968757E8E1E}"/>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8-AD40-492B-A3F2-5968757E8E1E}"/>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9-AD40-492B-A3F2-5968757E8E1E}"/>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1-AD40-492B-A3F2-5968757E8E1E}"/>
              </c:ext>
            </c:extLst>
          </c:dPt>
          <c:dPt>
            <c:idx val="7"/>
            <c:bubble3D val="0"/>
            <c:spPr>
              <a:solidFill>
                <a:schemeClr val="accent3">
                  <a:lumMod val="80000"/>
                  <a:lumOff val="20000"/>
                </a:schemeClr>
              </a:solidFill>
              <a:ln>
                <a:noFill/>
              </a:ln>
              <a:effectLst/>
              <a:sp3d/>
            </c:spPr>
            <c:extLst>
              <c:ext xmlns:c16="http://schemas.microsoft.com/office/drawing/2014/chart" uri="{C3380CC4-5D6E-409C-BE32-E72D297353CC}">
                <c16:uniqueId val="{00000003-AD40-492B-A3F2-5968757E8E1E}"/>
              </c:ext>
            </c:extLst>
          </c:dPt>
          <c:dPt>
            <c:idx val="8"/>
            <c:bubble3D val="0"/>
            <c:spPr>
              <a:solidFill>
                <a:schemeClr val="accent5">
                  <a:lumMod val="80000"/>
                  <a:lumOff val="20000"/>
                </a:schemeClr>
              </a:solidFill>
              <a:ln>
                <a:noFill/>
              </a:ln>
              <a:effectLst/>
              <a:sp3d/>
            </c:spPr>
            <c:extLst>
              <c:ext xmlns:c16="http://schemas.microsoft.com/office/drawing/2014/chart" uri="{C3380CC4-5D6E-409C-BE32-E72D297353CC}">
                <c16:uniqueId val="{00000005-6E63-4C8A-8DBE-91B352C50961}"/>
              </c:ext>
            </c:extLst>
          </c:dPt>
          <c:dPt>
            <c:idx val="9"/>
            <c:bubble3D val="0"/>
            <c:spPr>
              <a:solidFill>
                <a:schemeClr val="accent1">
                  <a:lumMod val="80000"/>
                </a:schemeClr>
              </a:solidFill>
              <a:ln>
                <a:noFill/>
              </a:ln>
              <a:effectLst/>
              <a:sp3d/>
            </c:spPr>
            <c:extLst>
              <c:ext xmlns:c16="http://schemas.microsoft.com/office/drawing/2014/chart" uri="{C3380CC4-5D6E-409C-BE32-E72D297353CC}">
                <c16:uniqueId val="{00000005-625C-4D29-9003-6097233730DB}"/>
              </c:ext>
            </c:extLst>
          </c:dPt>
          <c:dLbls>
            <c:dLbl>
              <c:idx val="0"/>
              <c:layout>
                <c:manualLayout>
                  <c:x val="4.9394646758178567E-3"/>
                  <c:y val="2.2309532736979307E-2"/>
                </c:manualLayout>
              </c:layout>
              <c:showLegendKey val="0"/>
              <c:showVal val="0"/>
              <c:showCatName val="1"/>
              <c:showSerName val="0"/>
              <c:showPercent val="1"/>
              <c:showBubbleSize val="0"/>
              <c:extLst>
                <c:ext xmlns:c15="http://schemas.microsoft.com/office/drawing/2012/chart" uri="{CE6537A1-D6FC-4f65-9D91-7224C49458BB}">
                  <c15:layout>
                    <c:manualLayout>
                      <c:w val="0.23801061157677866"/>
                      <c:h val="0.2964122193059201"/>
                    </c:manualLayout>
                  </c15:layout>
                </c:ext>
                <c:ext xmlns:c16="http://schemas.microsoft.com/office/drawing/2014/chart" uri="{C3380CC4-5D6E-409C-BE32-E72D297353CC}">
                  <c16:uniqueId val="{00000004-AD40-492B-A3F2-5968757E8E1E}"/>
                </c:ext>
              </c:extLst>
            </c:dLbl>
            <c:dLbl>
              <c:idx val="1"/>
              <c:layout>
                <c:manualLayout>
                  <c:x val="3.714412102981509E-2"/>
                  <c:y val="-9.1213598300212469E-3"/>
                </c:manualLayout>
              </c:layout>
              <c:showLegendKey val="0"/>
              <c:showVal val="0"/>
              <c:showCatName val="1"/>
              <c:showSerName val="0"/>
              <c:showPercent val="1"/>
              <c:showBubbleSize val="0"/>
              <c:extLst>
                <c:ext xmlns:c15="http://schemas.microsoft.com/office/drawing/2012/chart" uri="{CE6537A1-D6FC-4f65-9D91-7224C49458BB}">
                  <c15:layout>
                    <c:manualLayout>
                      <c:w val="0.19528185165272663"/>
                      <c:h val="0.18873033727926866"/>
                    </c:manualLayout>
                  </c15:layout>
                </c:ext>
                <c:ext xmlns:c16="http://schemas.microsoft.com/office/drawing/2014/chart" uri="{C3380CC4-5D6E-409C-BE32-E72D297353CC}">
                  <c16:uniqueId val="{00000005-AD40-492B-A3F2-5968757E8E1E}"/>
                </c:ext>
              </c:extLst>
            </c:dLbl>
            <c:dLbl>
              <c:idx val="2"/>
              <c:layout>
                <c:manualLayout>
                  <c:x val="0.2363813555284846"/>
                  <c:y val="0.2346410270144803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AD40-492B-A3F2-5968757E8E1E}"/>
                </c:ext>
              </c:extLst>
            </c:dLbl>
            <c:dLbl>
              <c:idx val="3"/>
              <c:layout>
                <c:manualLayout>
                  <c:x val="7.9246762261890993E-2"/>
                  <c:y val="0.3219954648526077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D40-492B-A3F2-5968757E8E1E}"/>
                </c:ext>
              </c:extLst>
            </c:dLbl>
            <c:dLbl>
              <c:idx val="4"/>
              <c:layout>
                <c:manualLayout>
                  <c:x val="-0.12218566888300592"/>
                  <c:y val="0.3258271287517632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AD40-492B-A3F2-5968757E8E1E}"/>
                </c:ext>
              </c:extLst>
            </c:dLbl>
            <c:dLbl>
              <c:idx val="5"/>
              <c:layout>
                <c:manualLayout>
                  <c:x val="-0.13163938777315756"/>
                  <c:y val="9.48756405449318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D40-492B-A3F2-5968757E8E1E}"/>
                </c:ext>
              </c:extLst>
            </c:dLbl>
            <c:dLbl>
              <c:idx val="6"/>
              <c:layout>
                <c:manualLayout>
                  <c:x val="-9.4578294394272455E-2"/>
                  <c:y val="6.9841269841269841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D40-492B-A3F2-5968757E8E1E}"/>
                </c:ext>
              </c:extLst>
            </c:dLbl>
            <c:dLbl>
              <c:idx val="7"/>
              <c:layout>
                <c:manualLayout>
                  <c:x val="-8.8776703257814463E-2"/>
                  <c:y val="-0.11581159497919903"/>
                </c:manualLayout>
              </c:layout>
              <c:tx>
                <c:rich>
                  <a:bodyPr/>
                  <a:lstStyle/>
                  <a:p>
                    <a:r>
                      <a:rPr lang="en-US" sz="900">
                        <a:solidFill>
                          <a:schemeClr val="tx1"/>
                        </a:solidFill>
                      </a:rPr>
                      <a:t>On-The-Job</a:t>
                    </a:r>
                    <a:r>
                      <a:rPr lang="en-US" sz="900" baseline="0">
                        <a:solidFill>
                          <a:schemeClr val="tx1"/>
                        </a:solidFill>
                      </a:rPr>
                      <a:t> Supports</a:t>
                    </a:r>
                    <a:r>
                      <a:rPr lang="en-US" sz="900">
                        <a:solidFill>
                          <a:schemeClr val="tx1"/>
                        </a:solidFill>
                      </a:rPr>
                      <a:t>
0.2%</a:t>
                    </a:r>
                  </a:p>
                </c:rich>
              </c:tx>
              <c:showLegendKey val="0"/>
              <c:showVal val="0"/>
              <c:showCatName val="1"/>
              <c:showSerName val="0"/>
              <c:showPercent val="1"/>
              <c:showBubbleSize val="0"/>
              <c:extLst>
                <c:ext xmlns:c15="http://schemas.microsoft.com/office/drawing/2012/chart" uri="{CE6537A1-D6FC-4f65-9D91-7224C49458BB}">
                  <c15:layout>
                    <c:manualLayout>
                      <c:w val="0.19065446364658964"/>
                      <c:h val="0.23573124787972932"/>
                    </c:manualLayout>
                  </c15:layout>
                  <c15:showDataLabelsRange val="0"/>
                </c:ext>
                <c:ext xmlns:c16="http://schemas.microsoft.com/office/drawing/2014/chart" uri="{C3380CC4-5D6E-409C-BE32-E72D297353CC}">
                  <c16:uniqueId val="{00000003-AD40-492B-A3F2-5968757E8E1E}"/>
                </c:ext>
              </c:extLst>
            </c:dLbl>
            <c:dLbl>
              <c:idx val="8"/>
              <c:layout>
                <c:manualLayout>
                  <c:x val="1.6733474434969594E-3"/>
                  <c:y val="-0.31280429232060281"/>
                </c:manualLayout>
              </c:layout>
              <c:tx>
                <c:rich>
                  <a:bodyPr/>
                  <a:lstStyle/>
                  <a:p>
                    <a:r>
                      <a:rPr lang="en-US" baseline="0">
                        <a:solidFill>
                          <a:schemeClr val="tx1"/>
                        </a:solidFill>
                      </a:rPr>
                      <a:t>Transportation
</a:t>
                    </a:r>
                    <a:fld id="{2EC18D67-AE24-4104-A18D-1D4F6DC82CA2}" type="PERCENTAGE">
                      <a:rPr lang="en-US" baseline="0">
                        <a:solidFill>
                          <a:schemeClr val="tx1"/>
                        </a:solidFill>
                      </a:rPr>
                      <a:pPr/>
                      <a:t>[PERCENTAGE]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layout>
                    <c:manualLayout>
                      <c:w val="0.27842546907220006"/>
                      <c:h val="0.17223918438766578"/>
                    </c:manualLayout>
                  </c15:layout>
                  <c15:dlblFieldTable/>
                  <c15:showDataLabelsRange val="0"/>
                </c:ext>
                <c:ext xmlns:c16="http://schemas.microsoft.com/office/drawing/2014/chart" uri="{C3380CC4-5D6E-409C-BE32-E72D297353CC}">
                  <c16:uniqueId val="{00000005-6E63-4C8A-8DBE-91B352C50961}"/>
                </c:ext>
              </c:extLst>
            </c:dLbl>
            <c:dLbl>
              <c:idx val="9"/>
              <c:layout>
                <c:manualLayout>
                  <c:x val="0.1057973716984599"/>
                  <c:y val="-6.835038477333192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25C-4D29-9003-6097233730DB}"/>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Sheet1!$A$2:$A$11</c:f>
              <c:strCache>
                <c:ptCount val="10"/>
                <c:pt idx="0">
                  <c:v>Job Development and Placement</c:v>
                </c:pt>
                <c:pt idx="1">
                  <c:v>Other Services</c:v>
                </c:pt>
                <c:pt idx="2">
                  <c:v>Rehab Technology</c:v>
                </c:pt>
                <c:pt idx="3">
                  <c:v>Diagnosis and Treatment</c:v>
                </c:pt>
                <c:pt idx="4">
                  <c:v>College or University Training</c:v>
                </c:pt>
                <c:pt idx="5">
                  <c:v>Other Training</c:v>
                </c:pt>
                <c:pt idx="6">
                  <c:v>Assessment</c:v>
                </c:pt>
                <c:pt idx="7">
                  <c:v>On-the-Job Supports</c:v>
                </c:pt>
                <c:pt idx="8">
                  <c:v>Transportation</c:v>
                </c:pt>
                <c:pt idx="9">
                  <c:v>Pre-ETS</c:v>
                </c:pt>
              </c:strCache>
            </c:strRef>
          </c:cat>
          <c:val>
            <c:numRef>
              <c:f>Sheet1!$B$2:$B$11</c:f>
              <c:numCache>
                <c:formatCode>0.0%</c:formatCode>
                <c:ptCount val="10"/>
                <c:pt idx="0">
                  <c:v>0.22723992122140421</c:v>
                </c:pt>
                <c:pt idx="1">
                  <c:v>0.38111419470129015</c:v>
                </c:pt>
                <c:pt idx="2">
                  <c:v>7.9867578134129993E-2</c:v>
                </c:pt>
                <c:pt idx="3">
                  <c:v>1.5446629671247724E-2</c:v>
                </c:pt>
                <c:pt idx="4">
                  <c:v>3.130740537635824E-2</c:v>
                </c:pt>
                <c:pt idx="5">
                  <c:v>4.0584758510402025E-3</c:v>
                </c:pt>
                <c:pt idx="6">
                  <c:v>2.9124126865555308E-2</c:v>
                </c:pt>
                <c:pt idx="7">
                  <c:v>2.3304171663465493E-2</c:v>
                </c:pt>
                <c:pt idx="8">
                  <c:v>1.6026502684210384E-2</c:v>
                </c:pt>
                <c:pt idx="9">
                  <c:v>0.19251099383129819</c:v>
                </c:pt>
              </c:numCache>
            </c:numRef>
          </c:val>
          <c:extLst>
            <c:ext xmlns:c16="http://schemas.microsoft.com/office/drawing/2014/chart" uri="{C3380CC4-5D6E-409C-BE32-E72D297353CC}">
              <c16:uniqueId val="{0000000A-AD40-492B-A3F2-5968757E8E1E}"/>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a:solidFill>
                  <a:sysClr val="windowText" lastClr="000000"/>
                </a:solidFill>
              </a:rPr>
              <a:t>Credential</a:t>
            </a:r>
            <a:r>
              <a:rPr lang="en-US" sz="1000" baseline="0">
                <a:solidFill>
                  <a:sysClr val="windowText" lastClr="000000"/>
                </a:solidFill>
              </a:rPr>
              <a:t> Attainment =  12</a:t>
            </a:r>
          </a:p>
          <a:p>
            <a:pPr>
              <a:defRPr sz="1000">
                <a:solidFill>
                  <a:sysClr val="windowText" lastClr="000000"/>
                </a:solidFill>
              </a:defRPr>
            </a:pPr>
            <a:endParaRPr lang="en-US" sz="1000">
              <a:solidFill>
                <a:sysClr val="windowText" lastClr="000000"/>
              </a:solidFill>
            </a:endParaRPr>
          </a:p>
        </c:rich>
      </c:tx>
      <c:layout>
        <c:manualLayout>
          <c:xMode val="edge"/>
          <c:yMode val="edge"/>
          <c:x val="0.24989475656809371"/>
          <c:y val="2.0693457573638396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31"/>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7589774822558571"/>
          <c:y val="0.42473763225792593"/>
          <c:w val="0.54072659234427378"/>
          <c:h val="0.43320643573690903"/>
        </c:manualLayout>
      </c:layout>
      <c:pie3DChart>
        <c:varyColors val="1"/>
        <c:ser>
          <c:idx val="0"/>
          <c:order val="0"/>
          <c:tx>
            <c:strRef>
              <c:f>Sheet1!$B$1</c:f>
              <c:strCache>
                <c:ptCount val="1"/>
                <c:pt idx="0">
                  <c:v>Total</c:v>
                </c:pt>
              </c:strCache>
            </c:strRef>
          </c:tx>
          <c:explosion val="30"/>
          <c:dPt>
            <c:idx val="0"/>
            <c:bubble3D val="0"/>
            <c:explosion val="11"/>
            <c:spPr>
              <a:solidFill>
                <a:schemeClr val="accent1"/>
              </a:solidFill>
              <a:ln>
                <a:noFill/>
              </a:ln>
              <a:effectLst/>
              <a:sp3d/>
            </c:spPr>
            <c:extLst>
              <c:ext xmlns:c16="http://schemas.microsoft.com/office/drawing/2014/chart" uri="{C3380CC4-5D6E-409C-BE32-E72D297353CC}">
                <c16:uniqueId val="{00000002-A47E-4573-A2D0-44CDA5860C34}"/>
              </c:ext>
            </c:extLst>
          </c:dPt>
          <c:dPt>
            <c:idx val="1"/>
            <c:bubble3D val="0"/>
            <c:explosion val="10"/>
            <c:spPr>
              <a:solidFill>
                <a:schemeClr val="accent3"/>
              </a:solidFill>
              <a:ln>
                <a:noFill/>
              </a:ln>
              <a:effectLst/>
              <a:sp3d/>
            </c:spPr>
            <c:extLst>
              <c:ext xmlns:c16="http://schemas.microsoft.com/office/drawing/2014/chart" uri="{C3380CC4-5D6E-409C-BE32-E72D297353CC}">
                <c16:uniqueId val="{00000001-A47E-4573-A2D0-44CDA5860C34}"/>
              </c:ext>
            </c:extLst>
          </c:dPt>
          <c:dPt>
            <c:idx val="2"/>
            <c:bubble3D val="0"/>
            <c:spPr>
              <a:solidFill>
                <a:schemeClr val="accent5"/>
              </a:solidFill>
              <a:ln>
                <a:noFill/>
              </a:ln>
              <a:effectLst/>
              <a:sp3d/>
            </c:spPr>
            <c:extLst>
              <c:ext xmlns:c16="http://schemas.microsoft.com/office/drawing/2014/chart" uri="{C3380CC4-5D6E-409C-BE32-E72D297353CC}">
                <c16:uniqueId val="{00000003-A47E-4573-A2D0-44CDA5860C34}"/>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4-A47E-4573-A2D0-44CDA5860C34}"/>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5-A47E-4573-A2D0-44CDA5860C34}"/>
              </c:ext>
            </c:extLst>
          </c:dPt>
          <c:dPt>
            <c:idx val="5"/>
            <c:bubble3D val="0"/>
            <c:explosion val="19"/>
            <c:spPr>
              <a:solidFill>
                <a:schemeClr val="accent5">
                  <a:lumMod val="60000"/>
                </a:schemeClr>
              </a:solidFill>
              <a:ln>
                <a:noFill/>
              </a:ln>
              <a:effectLst/>
              <a:sp3d/>
            </c:spPr>
            <c:extLst>
              <c:ext xmlns:c16="http://schemas.microsoft.com/office/drawing/2014/chart" uri="{C3380CC4-5D6E-409C-BE32-E72D297353CC}">
                <c16:uniqueId val="{00000006-A47E-4573-A2D0-44CDA5860C34}"/>
              </c:ext>
            </c:extLst>
          </c:dPt>
          <c:dLbls>
            <c:dLbl>
              <c:idx val="0"/>
              <c:layout>
                <c:manualLayout>
                  <c:x val="5.6070754285288169E-2"/>
                  <c:y val="1.5155869232623582E-2"/>
                </c:manualLayout>
              </c:layout>
              <c:tx>
                <c:rich>
                  <a:bodyPr/>
                  <a:lstStyle/>
                  <a:p>
                    <a:fld id="{C0757C3C-6114-46FA-8689-3B3AF8595F9F}" type="CATEGORYNAME">
                      <a:rPr lang="en-US"/>
                      <a:pPr/>
                      <a:t>[CATEGORY NAME]</a:t>
                    </a:fld>
                    <a:r>
                      <a:rPr lang="en-US" baseline="0"/>
                      <a:t>
8</a:t>
                    </a:r>
                  </a:p>
                </c:rich>
              </c:tx>
              <c:showLegendKey val="0"/>
              <c:showVal val="0"/>
              <c:showCatName val="1"/>
              <c:showSerName val="0"/>
              <c:showPercent val="1"/>
              <c:showBubbleSize val="0"/>
              <c:extLst>
                <c:ext xmlns:c15="http://schemas.microsoft.com/office/drawing/2012/chart" uri="{CE6537A1-D6FC-4f65-9D91-7224C49458BB}">
                  <c15:layout>
                    <c:manualLayout>
                      <c:w val="0.25480965761759328"/>
                      <c:h val="0.23583094853367637"/>
                    </c:manualLayout>
                  </c15:layout>
                  <c15:dlblFieldTable/>
                  <c15:showDataLabelsRange val="0"/>
                </c:ext>
                <c:ext xmlns:c16="http://schemas.microsoft.com/office/drawing/2014/chart" uri="{C3380CC4-5D6E-409C-BE32-E72D297353CC}">
                  <c16:uniqueId val="{00000002-A47E-4573-A2D0-44CDA5860C34}"/>
                </c:ext>
              </c:extLst>
            </c:dLbl>
            <c:dLbl>
              <c:idx val="1"/>
              <c:layout>
                <c:manualLayout>
                  <c:x val="-9.1471433686598803E-3"/>
                  <c:y val="1.7708778369966507E-2"/>
                </c:manualLayout>
              </c:layout>
              <c:tx>
                <c:rich>
                  <a:bodyPr/>
                  <a:lstStyle/>
                  <a:p>
                    <a:fld id="{C4AFF18F-D7F7-4641-BF30-557675388C4A}" type="CATEGORYNAME">
                      <a:rPr lang="en-US"/>
                      <a:pPr/>
                      <a:t>[CATEGORY NAME]</a:t>
                    </a:fld>
                    <a:r>
                      <a:rPr lang="en-US" baseline="0"/>
                      <a:t>
2</a:t>
                    </a:r>
                  </a:p>
                </c:rich>
              </c:tx>
              <c:showLegendKey val="0"/>
              <c:showVal val="0"/>
              <c:showCatName val="1"/>
              <c:showSerName val="0"/>
              <c:showPercent val="1"/>
              <c:showBubbleSize val="0"/>
              <c:extLst>
                <c:ext xmlns:c15="http://schemas.microsoft.com/office/drawing/2012/chart" uri="{CE6537A1-D6FC-4f65-9D91-7224C49458BB}">
                  <c15:layout>
                    <c:manualLayout>
                      <c:w val="0.3441540192091373"/>
                      <c:h val="0.25047194572376569"/>
                    </c:manualLayout>
                  </c15:layout>
                  <c15:dlblFieldTable/>
                  <c15:showDataLabelsRange val="0"/>
                </c:ext>
                <c:ext xmlns:c16="http://schemas.microsoft.com/office/drawing/2014/chart" uri="{C3380CC4-5D6E-409C-BE32-E72D297353CC}">
                  <c16:uniqueId val="{00000001-A47E-4573-A2D0-44CDA5860C34}"/>
                </c:ext>
              </c:extLst>
            </c:dLbl>
            <c:dLbl>
              <c:idx val="2"/>
              <c:layout>
                <c:manualLayout>
                  <c:x val="-6.1331321047682491E-2"/>
                  <c:y val="-4.307628415196206E-2"/>
                </c:manualLayout>
              </c:layout>
              <c:tx>
                <c:rich>
                  <a:bodyPr/>
                  <a:lstStyle/>
                  <a:p>
                    <a:fld id="{228B688F-F65C-4F74-BF7C-AC828C7D5287}" type="CATEGORYNAME">
                      <a:rPr lang="en-US"/>
                      <a:pPr/>
                      <a:t>[CATEGORY NAME]</a:t>
                    </a:fld>
                    <a:r>
                      <a:rPr lang="en-US" baseline="0"/>
                      <a:t>
1</a:t>
                    </a:r>
                  </a:p>
                </c:rich>
              </c:tx>
              <c:showLegendKey val="0"/>
              <c:showVal val="0"/>
              <c:showCatName val="1"/>
              <c:showSerName val="0"/>
              <c:showPercent val="1"/>
              <c:showBubbleSize val="0"/>
              <c:extLst>
                <c:ext xmlns:c15="http://schemas.microsoft.com/office/drawing/2012/chart" uri="{CE6537A1-D6FC-4f65-9D91-7224C49458BB}">
                  <c15:layout>
                    <c:manualLayout>
                      <c:w val="0.3481512962175945"/>
                      <c:h val="0.28457108214610488"/>
                    </c:manualLayout>
                  </c15:layout>
                  <c15:dlblFieldTable/>
                  <c15:showDataLabelsRange val="0"/>
                </c:ext>
                <c:ext xmlns:c16="http://schemas.microsoft.com/office/drawing/2014/chart" uri="{C3380CC4-5D6E-409C-BE32-E72D297353CC}">
                  <c16:uniqueId val="{00000003-A47E-4573-A2D0-44CDA5860C34}"/>
                </c:ext>
              </c:extLst>
            </c:dLbl>
            <c:dLbl>
              <c:idx val="3"/>
              <c:layout>
                <c:manualLayout>
                  <c:x val="0.14514792641994975"/>
                  <c:y val="-1.4883059290216792E-2"/>
                </c:manualLayout>
              </c:layout>
              <c:tx>
                <c:rich>
                  <a:bodyPr/>
                  <a:lstStyle/>
                  <a:p>
                    <a:fld id="{CD2BC9E5-0F7E-4030-82CE-2EFC17B83109}" type="CATEGORYNAME">
                      <a:rPr lang="en-US"/>
                      <a:pPr/>
                      <a:t>[CATEGORY NAME]</a:t>
                    </a:fld>
                    <a:r>
                      <a:rPr lang="en-US" baseline="0"/>
                      <a:t>
1</a:t>
                    </a:r>
                  </a:p>
                </c:rich>
              </c:tx>
              <c:showLegendKey val="0"/>
              <c:showVal val="0"/>
              <c:showCatName val="1"/>
              <c:showSerName val="0"/>
              <c:showPercent val="1"/>
              <c:showBubbleSize val="0"/>
              <c:extLst>
                <c:ext xmlns:c15="http://schemas.microsoft.com/office/drawing/2012/chart" uri="{CE6537A1-D6FC-4f65-9D91-7224C49458BB}">
                  <c15:layout>
                    <c:manualLayout>
                      <c:w val="0.25144479655725144"/>
                      <c:h val="0.28457108214610488"/>
                    </c:manualLayout>
                  </c15:layout>
                  <c15:dlblFieldTable/>
                  <c15:showDataLabelsRange val="0"/>
                </c:ext>
                <c:ext xmlns:c16="http://schemas.microsoft.com/office/drawing/2014/chart" uri="{C3380CC4-5D6E-409C-BE32-E72D297353CC}">
                  <c16:uniqueId val="{00000004-A47E-4573-A2D0-44CDA5860C34}"/>
                </c:ext>
              </c:extLst>
            </c:dLbl>
            <c:dLbl>
              <c:idx val="4"/>
              <c:layout>
                <c:manualLayout>
                  <c:x val="0.24460123177672097"/>
                  <c:y val="-0.14573230255887609"/>
                </c:manualLayout>
              </c:layout>
              <c:tx>
                <c:rich>
                  <a:bodyPr/>
                  <a:lstStyle/>
                  <a:p>
                    <a:fld id="{4EDE445C-D154-48F5-B235-C020012DFAD4}" type="CATEGORYNAME">
                      <a:rPr lang="en-US"/>
                      <a:pPr/>
                      <a:t>[CATEGORY NAME]</a:t>
                    </a:fld>
                    <a:r>
                      <a:rPr lang="en-US" baseline="0"/>
                      <a:t>
1</a:t>
                    </a:r>
                  </a:p>
                </c:rich>
              </c:tx>
              <c:showLegendKey val="0"/>
              <c:showVal val="0"/>
              <c:showCatName val="1"/>
              <c:showSerName val="0"/>
              <c:showPercent val="1"/>
              <c:showBubbleSize val="0"/>
              <c:extLst>
                <c:ext xmlns:c15="http://schemas.microsoft.com/office/drawing/2012/chart" uri="{CE6537A1-D6FC-4f65-9D91-7224C49458BB}">
                  <c15:layout>
                    <c:manualLayout>
                      <c:w val="0.44036932964094083"/>
                      <c:h val="0.21602871784100644"/>
                    </c:manualLayout>
                  </c15:layout>
                  <c15:dlblFieldTable/>
                  <c15:showDataLabelsRange val="0"/>
                </c:ext>
                <c:ext xmlns:c16="http://schemas.microsoft.com/office/drawing/2014/chart" uri="{C3380CC4-5D6E-409C-BE32-E72D297353CC}">
                  <c16:uniqueId val="{00000005-A47E-4573-A2D0-44CDA5860C34}"/>
                </c:ext>
              </c:extLst>
            </c:dLbl>
            <c:dLbl>
              <c:idx val="5"/>
              <c:layout>
                <c:manualLayout>
                  <c:x val="0.37249755102179166"/>
                  <c:y val="8.3984170817689927E-2"/>
                </c:manualLayout>
              </c:layout>
              <c:tx>
                <c:rich>
                  <a:bodyPr/>
                  <a:lstStyle/>
                  <a:p>
                    <a:fld id="{1F1AA81C-9325-41C9-957F-C5F033C2184C}" type="CATEGORYNAME">
                      <a:rPr lang="en-US"/>
                      <a:pPr/>
                      <a:t>[CATEGORY NAME]</a:t>
                    </a:fld>
                    <a:r>
                      <a:rPr lang="en-US" baseline="0"/>
                      <a:t>
3</a:t>
                    </a:r>
                  </a:p>
                </c:rich>
              </c:tx>
              <c:showLegendKey val="0"/>
              <c:showVal val="0"/>
              <c:showCatName val="1"/>
              <c:showSerName val="0"/>
              <c:showPercent val="1"/>
              <c:showBubbleSize val="0"/>
              <c:extLst>
                <c:ext xmlns:c15="http://schemas.microsoft.com/office/drawing/2012/chart" uri="{CE6537A1-D6FC-4f65-9D91-7224C49458BB}">
                  <c15:layout>
                    <c:manualLayout>
                      <c:w val="0.26041740936229124"/>
                      <c:h val="0.28133779264214048"/>
                    </c:manualLayout>
                  </c15:layout>
                  <c15:dlblFieldTable/>
                  <c15:showDataLabelsRange val="0"/>
                </c:ext>
                <c:ext xmlns:c16="http://schemas.microsoft.com/office/drawing/2014/chart" uri="{C3380CC4-5D6E-409C-BE32-E72D297353CC}">
                  <c16:uniqueId val="{00000006-A47E-4573-A2D0-44CDA5860C34}"/>
                </c:ext>
              </c:extLst>
            </c:dLbl>
            <c:dLbl>
              <c:idx val="6"/>
              <c:tx>
                <c:rich>
                  <a:bodyPr/>
                  <a:lstStyle/>
                  <a:p>
                    <a:fld id="{DA59F4B5-3146-4E42-AF2C-32C621E2D134}" type="CATEGORYNAME">
                      <a:rPr lang="en-US"/>
                      <a:pPr/>
                      <a:t>[CATEGORY NAME]</a:t>
                    </a:fld>
                    <a:r>
                      <a:rPr lang="en-US" baseline="0"/>
                      <a:t>
1</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1535-4BA0-B0B3-F200289E8ED7}"/>
                </c:ext>
              </c:extLst>
            </c:dLbl>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Sheet1!$A$2:$A$5</c:f>
              <c:strCache>
                <c:ptCount val="4"/>
                <c:pt idx="0">
                  <c:v>Secondary Diploma</c:v>
                </c:pt>
                <c:pt idx="1">
                  <c:v>Bachelor's Degree</c:v>
                </c:pt>
                <c:pt idx="2">
                  <c:v>Occupational Certificate</c:v>
                </c:pt>
                <c:pt idx="3">
                  <c:v>Occupational Licensure</c:v>
                </c:pt>
              </c:strCache>
            </c:strRef>
          </c:cat>
          <c:val>
            <c:numRef>
              <c:f>Sheet1!$B$2:$B$5</c:f>
              <c:numCache>
                <c:formatCode>0</c:formatCode>
                <c:ptCount val="4"/>
                <c:pt idx="0">
                  <c:v>8</c:v>
                </c:pt>
                <c:pt idx="1">
                  <c:v>2</c:v>
                </c:pt>
                <c:pt idx="2">
                  <c:v>1</c:v>
                </c:pt>
                <c:pt idx="3">
                  <c:v>1</c:v>
                </c:pt>
              </c:numCache>
            </c:numRef>
          </c:val>
          <c:extLst>
            <c:ext xmlns:c16="http://schemas.microsoft.com/office/drawing/2014/chart" uri="{C3380CC4-5D6E-409C-BE32-E72D297353CC}">
              <c16:uniqueId val="{00000007-A47E-4573-A2D0-44CDA5860C34}"/>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6350" cap="flat" cmpd="sng" algn="ctr">
      <a:solidFill>
        <a:srgbClr val="000000"/>
      </a:solidFill>
      <a:prstDash val="solid"/>
      <a:round/>
    </a:ln>
    <a:effectLst/>
  </c:spPr>
  <c:txPr>
    <a:bodyPr/>
    <a:lstStyle/>
    <a:p>
      <a:pPr>
        <a:defRPr sz="10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Work Source Maine">
      <a:dk1>
        <a:srgbClr val="00303E"/>
      </a:dk1>
      <a:lt1>
        <a:srgbClr val="EEECE1"/>
      </a:lt1>
      <a:dk2>
        <a:srgbClr val="3DC2B2"/>
      </a:dk2>
      <a:lt2>
        <a:srgbClr val="E8E6DE"/>
      </a:lt2>
      <a:accent1>
        <a:srgbClr val="00303E"/>
      </a:accent1>
      <a:accent2>
        <a:srgbClr val="E8E6DE"/>
      </a:accent2>
      <a:accent3>
        <a:srgbClr val="B2DBD4"/>
      </a:accent3>
      <a:accent4>
        <a:srgbClr val="3DC2B2"/>
      </a:accent4>
      <a:accent5>
        <a:srgbClr val="FFFFFF"/>
      </a:accent5>
      <a:accent6>
        <a:srgbClr val="FFFFFF"/>
      </a:accent6>
      <a:hlink>
        <a:srgbClr val="00526A"/>
      </a:hlink>
      <a:folHlink>
        <a:srgbClr val="D2F4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950808C3A8AA44292BD9D34F72A48F4" ma:contentTypeVersion="4" ma:contentTypeDescription="Create a new document." ma:contentTypeScope="" ma:versionID="70d6610978c5ccf50286339b157bf2be">
  <xsd:schema xmlns:xsd="http://www.w3.org/2001/XMLSchema" xmlns:xs="http://www.w3.org/2001/XMLSchema" xmlns:p="http://schemas.microsoft.com/office/2006/metadata/properties" xmlns:ns1="http://schemas.microsoft.com/sharepoint/v3" xmlns:ns3="512a7d54-99f8-4692-a459-c6d58bf8c371" targetNamespace="http://schemas.microsoft.com/office/2006/metadata/properties" ma:root="true" ma:fieldsID="cafba9085b8b7536145a7897f444e65a" ns1:_="" ns3:_="">
    <xsd:import namespace="http://schemas.microsoft.com/sharepoint/v3"/>
    <xsd:import namespace="512a7d54-99f8-4692-a459-c6d58bf8c371"/>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hidden="true" ma:internalName="_ip_UnifiedCompliancePolicyProperties">
      <xsd:simpleType>
        <xsd:restriction base="dms:Note"/>
      </xsd:simpleType>
    </xsd:element>
    <xsd:element name="_ip_UnifiedCompliancePolicyUIAction" ma:index="1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12a7d54-99f8-4692-a459-c6d58bf8c3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BBB164E-3892-4505-9205-23F328065D1F}">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CC6A37B4-89C3-4B87-B64D-5721C3CFCA5B}">
  <ds:schemaRefs>
    <ds:schemaRef ds:uri="http://schemas.openxmlformats.org/officeDocument/2006/bibliography"/>
  </ds:schemaRefs>
</ds:datastoreItem>
</file>

<file path=customXml/itemProps3.xml><?xml version="1.0" encoding="utf-8"?>
<ds:datastoreItem xmlns:ds="http://schemas.openxmlformats.org/officeDocument/2006/customXml" ds:itemID="{AE90BEA9-3D86-4504-BBC7-98A391D13622}">
  <ds:schemaRefs>
    <ds:schemaRef ds:uri="http://schemas.microsoft.com/sharepoint/v3/contenttype/forms"/>
  </ds:schemaRefs>
</ds:datastoreItem>
</file>

<file path=customXml/itemProps4.xml><?xml version="1.0" encoding="utf-8"?>
<ds:datastoreItem xmlns:ds="http://schemas.openxmlformats.org/officeDocument/2006/customXml" ds:itemID="{392D3B85-1038-4054-A210-40FB16DE59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12a7d54-99f8-4692-a459-c6d58bf8c3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4483</Words>
  <Characters>29866</Characters>
  <Application>Microsoft Office Word</Application>
  <DocSecurity>4</DocSecurity>
  <Lines>248</Lines>
  <Paragraphs>68</Paragraphs>
  <ScaleCrop>false</ScaleCrop>
  <HeadingPairs>
    <vt:vector size="2" baseType="variant">
      <vt:variant>
        <vt:lpstr>Title</vt:lpstr>
      </vt:variant>
      <vt:variant>
        <vt:i4>1</vt:i4>
      </vt:variant>
    </vt:vector>
  </HeadingPairs>
  <TitlesOfParts>
    <vt:vector size="1" baseType="lpstr">
      <vt:lpstr/>
    </vt:vector>
  </TitlesOfParts>
  <Company>State of Maine</Company>
  <LinksUpToDate>false</LinksUpToDate>
  <CharactersWithSpaces>34281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Dina.Blanchard@maine.gov</dc:creator>
  <cp:lastModifiedBy>Favreau, Amanda R</cp:lastModifiedBy>
  <cp:revision>2</cp:revision>
  <cp:lastPrinted>2023-02-28T17:59:00Z</cp:lastPrinted>
  <dcterms:created xsi:type="dcterms:W3CDTF">2024-02-21T18:57:00Z</dcterms:created>
  <dcterms:modified xsi:type="dcterms:W3CDTF">2024-02-21T18:57:00Z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0x010100C950808C3A8AA44292BD9D34F72A48F4</vt:lpwstr>
  </property>
</Properties>
</file>